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90" w:rsidRDefault="00AC6490">
      <w:pPr>
        <w:spacing w:line="600" w:lineRule="exact"/>
        <w:jc w:val="left"/>
        <w:outlineLvl w:val="0"/>
        <w:rPr>
          <w:rFonts w:ascii="方正小标宋简体" w:eastAsia="方正小标宋简体" w:hAnsi="宋体"/>
          <w:szCs w:val="21"/>
        </w:rPr>
      </w:pPr>
      <w:bookmarkStart w:id="0" w:name="_Toc15306267"/>
    </w:p>
    <w:p w:rsidR="00AC6490" w:rsidRDefault="00AC6490">
      <w:pPr>
        <w:spacing w:line="600" w:lineRule="exact"/>
        <w:jc w:val="center"/>
        <w:outlineLvl w:val="0"/>
        <w:rPr>
          <w:rFonts w:ascii="方正小标宋简体" w:eastAsia="方正小标宋简体" w:hAnsi="宋体"/>
          <w:sz w:val="72"/>
          <w:szCs w:val="72"/>
        </w:rPr>
      </w:pPr>
    </w:p>
    <w:p w:rsidR="00AC6490" w:rsidRDefault="00AC6490">
      <w:pPr>
        <w:spacing w:line="600" w:lineRule="exact"/>
        <w:jc w:val="center"/>
        <w:outlineLvl w:val="0"/>
        <w:rPr>
          <w:rFonts w:ascii="方正小标宋简体" w:eastAsia="方正小标宋简体" w:hAnsi="宋体"/>
          <w:sz w:val="72"/>
          <w:szCs w:val="72"/>
        </w:rPr>
      </w:pPr>
    </w:p>
    <w:p w:rsidR="00AC6490" w:rsidRDefault="00AC359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4"/>
      <w:bookmarkStart w:id="2" w:name="_Toc15396598"/>
      <w:bookmarkStart w:id="3" w:name="_Toc15378442"/>
      <w:bookmarkStart w:id="4" w:name="_Toc15377426"/>
      <w:bookmarkStart w:id="5" w:name="_Toc15396476"/>
      <w:r>
        <w:rPr>
          <w:rFonts w:ascii="方正小标宋简体" w:eastAsia="方正小标宋简体" w:hAnsi="方正小标宋简体" w:cs="方正小标宋简体" w:hint="eastAsia"/>
          <w:sz w:val="72"/>
          <w:szCs w:val="72"/>
        </w:rPr>
        <w:t>泸县</w:t>
      </w:r>
      <w:bookmarkStart w:id="6" w:name="_Toc15306268"/>
      <w:bookmarkEnd w:id="0"/>
      <w:r>
        <w:rPr>
          <w:rFonts w:ascii="方正小标宋简体" w:eastAsia="方正小标宋简体" w:hAnsi="方正小标宋简体" w:cs="方正小标宋简体" w:hint="eastAsia"/>
          <w:sz w:val="72"/>
          <w:szCs w:val="72"/>
        </w:rPr>
        <w:t>惠济路幼儿园</w:t>
      </w:r>
    </w:p>
    <w:p w:rsidR="00AC6490" w:rsidRDefault="007D7B49" w:rsidP="007D7B4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96475"/>
      <w:bookmarkStart w:id="8" w:name="_Toc15378441"/>
      <w:bookmarkStart w:id="9" w:name="_Toc15396597"/>
      <w:bookmarkStart w:id="10" w:name="_Toc15377193"/>
      <w:bookmarkStart w:id="11" w:name="_Toc15377425"/>
      <w:r>
        <w:rPr>
          <w:rFonts w:ascii="方正小标宋简体" w:eastAsia="方正小标宋简体" w:hAnsi="方正小标宋简体" w:cs="方正小标宋简体" w:hint="eastAsia"/>
          <w:sz w:val="72"/>
          <w:szCs w:val="72"/>
        </w:rPr>
        <w:t>2022年度</w:t>
      </w:r>
      <w:bookmarkEnd w:id="7"/>
      <w:bookmarkEnd w:id="8"/>
      <w:bookmarkEnd w:id="9"/>
      <w:bookmarkEnd w:id="10"/>
      <w:bookmarkEnd w:id="11"/>
      <w:r w:rsidR="00AC3599">
        <w:rPr>
          <w:rFonts w:ascii="方正小标宋简体" w:eastAsia="方正小标宋简体" w:hAnsi="方正小标宋简体" w:cs="方正小标宋简体" w:hint="eastAsia"/>
          <w:sz w:val="72"/>
          <w:szCs w:val="72"/>
        </w:rPr>
        <w:t>部门</w:t>
      </w:r>
      <w:r w:rsidR="00AC3599">
        <w:rPr>
          <w:rFonts w:ascii="方正小标宋简体" w:eastAsia="方正小标宋简体" w:hAnsi="方正小标宋简体" w:cs="方正小标宋简体" w:hint="eastAsia"/>
          <w:sz w:val="72"/>
          <w:szCs w:val="72"/>
        </w:rPr>
        <w:t>决算</w:t>
      </w:r>
      <w:bookmarkEnd w:id="1"/>
      <w:bookmarkEnd w:id="2"/>
      <w:bookmarkEnd w:id="3"/>
      <w:bookmarkEnd w:id="4"/>
      <w:bookmarkEnd w:id="5"/>
      <w:bookmarkEnd w:id="6"/>
    </w:p>
    <w:p w:rsidR="00AC6490" w:rsidRDefault="00AC3599">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C6490" w:rsidRDefault="00AC6490">
      <w:pPr>
        <w:widowControl/>
        <w:jc w:val="center"/>
        <w:rPr>
          <w:rFonts w:ascii="黑体" w:eastAsia="黑体" w:hAnsi="黑体" w:cstheme="minorBidi"/>
          <w:sz w:val="28"/>
          <w:szCs w:val="28"/>
        </w:rPr>
      </w:pPr>
    </w:p>
    <w:p w:rsidR="00AC6490" w:rsidRDefault="00AC3599">
      <w:pPr>
        <w:pStyle w:val="10"/>
      </w:pPr>
      <w:r>
        <w:rPr>
          <w:rFonts w:hint="eastAsia"/>
        </w:rPr>
        <w:t>公开时间：</w:t>
      </w:r>
      <w:r>
        <w:rPr>
          <w:rFonts w:hint="eastAsia"/>
        </w:rPr>
        <w:t>20</w:t>
      </w:r>
      <w:r>
        <w:rPr>
          <w:rFonts w:hint="eastAsia"/>
        </w:rPr>
        <w:t>23</w:t>
      </w:r>
      <w:r>
        <w:rPr>
          <w:rFonts w:hint="eastAsia"/>
        </w:rPr>
        <w:t>年</w:t>
      </w:r>
      <w:r w:rsidR="007D7B49">
        <w:rPr>
          <w:rFonts w:hint="eastAsia"/>
        </w:rPr>
        <w:t>10</w:t>
      </w:r>
      <w:r>
        <w:rPr>
          <w:rFonts w:hint="eastAsia"/>
        </w:rPr>
        <w:t>月</w:t>
      </w:r>
      <w:r>
        <w:rPr>
          <w:rFonts w:hint="eastAsia"/>
        </w:rPr>
        <w:t xml:space="preserve"> </w:t>
      </w:r>
      <w:r w:rsidR="007D7B49">
        <w:rPr>
          <w:rFonts w:hint="eastAsia"/>
        </w:rPr>
        <w:t>12</w:t>
      </w:r>
      <w:r>
        <w:rPr>
          <w:rFonts w:hint="eastAsia"/>
        </w:rPr>
        <w:t>日</w:t>
      </w:r>
    </w:p>
    <w:p w:rsidR="00AC6490" w:rsidRDefault="00AC6490"/>
    <w:p w:rsidR="00AC6490" w:rsidRDefault="00AC3599">
      <w:pPr>
        <w:pStyle w:val="10"/>
        <w:adjustRightInd w:val="0"/>
        <w:snapToGrid w:val="0"/>
        <w:spacing w:before="0" w:line="440" w:lineRule="exact"/>
        <w:jc w:val="left"/>
        <w:rPr>
          <w:rFonts w:cstheme="minorBidi"/>
          <w:sz w:val="24"/>
          <w:szCs w:val="24"/>
        </w:rPr>
      </w:pPr>
      <w:r>
        <w:rPr>
          <w:rFonts w:hint="eastAsia"/>
          <w:sz w:val="24"/>
        </w:rPr>
        <w:t>第一部分</w:t>
      </w:r>
      <w:r w:rsidR="007D7B49">
        <w:rPr>
          <w:rFonts w:hint="eastAsia"/>
          <w:sz w:val="24"/>
        </w:rPr>
        <w:t>部门</w:t>
      </w:r>
      <w:r>
        <w:rPr>
          <w:rFonts w:hint="eastAsia"/>
          <w:sz w:val="24"/>
        </w:rPr>
        <w:t>概况</w:t>
      </w:r>
      <w:r>
        <w:rPr>
          <w:rFonts w:hint="eastAsia"/>
          <w:sz w:val="24"/>
        </w:rPr>
        <w:t>………………………………………………………………</w:t>
      </w:r>
      <w:r>
        <w:rPr>
          <w:rFonts w:hint="eastAsia"/>
          <w:sz w:val="24"/>
        </w:rPr>
        <w:t>4</w:t>
      </w:r>
    </w:p>
    <w:p w:rsidR="00AC6490" w:rsidRDefault="00AC3599">
      <w:pPr>
        <w:pStyle w:val="20"/>
        <w:adjustRightInd w:val="0"/>
        <w:snapToGrid w:val="0"/>
        <w:spacing w:line="440" w:lineRule="exact"/>
        <w:jc w:val="left"/>
        <w:rPr>
          <w:sz w:val="24"/>
        </w:rPr>
      </w:pPr>
      <w:r>
        <w:rPr>
          <w:rFonts w:hint="eastAsia"/>
          <w:sz w:val="24"/>
        </w:rPr>
        <w:t>一、</w:t>
      </w:r>
      <w:r>
        <w:rPr>
          <w:rFonts w:hint="eastAsia"/>
          <w:sz w:val="24"/>
        </w:rPr>
        <w:t>主要职责</w:t>
      </w:r>
    </w:p>
    <w:p w:rsidR="00AC6490" w:rsidRDefault="00AC3599">
      <w:pPr>
        <w:pStyle w:val="20"/>
        <w:adjustRightInd w:val="0"/>
        <w:snapToGrid w:val="0"/>
        <w:spacing w:line="440" w:lineRule="exact"/>
        <w:jc w:val="left"/>
      </w:pPr>
      <w:r>
        <w:rPr>
          <w:rFonts w:hint="eastAsia"/>
          <w:sz w:val="24"/>
        </w:rPr>
        <w:t>二</w:t>
      </w:r>
      <w:r>
        <w:rPr>
          <w:rFonts w:hint="eastAsia"/>
          <w:sz w:val="24"/>
        </w:rPr>
        <w:t>、</w:t>
      </w:r>
      <w:r>
        <w:rPr>
          <w:rFonts w:hint="eastAsia"/>
          <w:sz w:val="24"/>
        </w:rPr>
        <w:t>机构设置</w:t>
      </w:r>
    </w:p>
    <w:p w:rsidR="00AC6490" w:rsidRDefault="00AC3599">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2022</w:t>
      </w:r>
      <w:r>
        <w:rPr>
          <w:rFonts w:hint="eastAsia"/>
          <w:sz w:val="24"/>
        </w:rPr>
        <w:t>年度</w:t>
      </w:r>
      <w:r w:rsidR="007D7B49">
        <w:rPr>
          <w:rFonts w:hint="eastAsia"/>
          <w:sz w:val="24"/>
        </w:rPr>
        <w:t>部门</w:t>
      </w:r>
      <w:r>
        <w:rPr>
          <w:rFonts w:hint="eastAsia"/>
          <w:sz w:val="24"/>
        </w:rPr>
        <w:t>决算情况说明</w:t>
      </w:r>
      <w:r>
        <w:rPr>
          <w:rFonts w:hint="eastAsia"/>
          <w:sz w:val="24"/>
        </w:rPr>
        <w:t>…………………………………………</w:t>
      </w:r>
      <w:r>
        <w:rPr>
          <w:rFonts w:hint="eastAsia"/>
          <w:sz w:val="24"/>
        </w:rPr>
        <w:t>5</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七、财政拨款</w:t>
      </w:r>
      <w:r>
        <w:rPr>
          <w:rFonts w:hint="eastAsia"/>
          <w:sz w:val="24"/>
        </w:rPr>
        <w:t>“</w:t>
      </w:r>
      <w:r>
        <w:rPr>
          <w:rFonts w:hint="eastAsia"/>
          <w:sz w:val="24"/>
        </w:rPr>
        <w:t>三公”经费支出决算情况说明</w:t>
      </w:r>
    </w:p>
    <w:p w:rsidR="00AC6490" w:rsidRDefault="00AC3599">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AC6490" w:rsidRDefault="00AC3599">
      <w:pPr>
        <w:pStyle w:val="20"/>
        <w:adjustRightInd w:val="0"/>
        <w:snapToGrid w:val="0"/>
        <w:spacing w:line="440" w:lineRule="exact"/>
        <w:jc w:val="left"/>
        <w:rPr>
          <w:sz w:val="24"/>
        </w:rPr>
      </w:pPr>
      <w:r>
        <w:rPr>
          <w:rFonts w:hint="eastAsia"/>
          <w:sz w:val="24"/>
        </w:rPr>
        <w:t>九、国有资本经营预算支出决算情况说明</w:t>
      </w:r>
    </w:p>
    <w:p w:rsidR="00AC6490" w:rsidRDefault="00AC3599">
      <w:pPr>
        <w:pStyle w:val="20"/>
        <w:adjustRightInd w:val="0"/>
        <w:snapToGrid w:val="0"/>
        <w:spacing w:line="440" w:lineRule="exact"/>
        <w:jc w:val="left"/>
        <w:rPr>
          <w:sz w:val="24"/>
        </w:rPr>
      </w:pPr>
      <w:r>
        <w:rPr>
          <w:rFonts w:hint="eastAsia"/>
          <w:sz w:val="24"/>
        </w:rPr>
        <w:t>十、其他重要事项的情况说明</w:t>
      </w:r>
    </w:p>
    <w:p w:rsidR="00AC6490" w:rsidRDefault="00AC3599">
      <w:pPr>
        <w:pStyle w:val="10"/>
        <w:adjustRightInd w:val="0"/>
        <w:snapToGrid w:val="0"/>
        <w:spacing w:before="0" w:line="440" w:lineRule="exact"/>
        <w:jc w:val="left"/>
        <w:rPr>
          <w:rFonts w:cstheme="minorBidi"/>
          <w:sz w:val="24"/>
          <w:szCs w:val="24"/>
        </w:rPr>
      </w:pPr>
      <w:r>
        <w:rPr>
          <w:rFonts w:hint="eastAsia"/>
          <w:sz w:val="24"/>
        </w:rPr>
        <w:t>第三部分名词解释</w:t>
      </w:r>
      <w:r>
        <w:rPr>
          <w:rFonts w:hint="eastAsia"/>
          <w:sz w:val="24"/>
        </w:rPr>
        <w:t>………………………………………………………………</w:t>
      </w:r>
      <w:r>
        <w:rPr>
          <w:rFonts w:hint="eastAsia"/>
          <w:sz w:val="24"/>
        </w:rPr>
        <w:t>11</w:t>
      </w:r>
    </w:p>
    <w:p w:rsidR="00AC6490" w:rsidRDefault="00AC3599">
      <w:pPr>
        <w:pStyle w:val="10"/>
        <w:adjustRightInd w:val="0"/>
        <w:snapToGrid w:val="0"/>
        <w:spacing w:before="0" w:line="440" w:lineRule="exact"/>
        <w:jc w:val="left"/>
        <w:rPr>
          <w:rFonts w:cstheme="minorBidi"/>
          <w:sz w:val="24"/>
          <w:szCs w:val="24"/>
        </w:rPr>
      </w:pPr>
      <w:r>
        <w:rPr>
          <w:rFonts w:hint="eastAsia"/>
          <w:sz w:val="24"/>
        </w:rPr>
        <w:t>第四部分附件</w:t>
      </w:r>
      <w:r>
        <w:rPr>
          <w:rFonts w:hint="eastAsia"/>
          <w:sz w:val="24"/>
        </w:rPr>
        <w:t>……………………………………………………………………</w:t>
      </w:r>
      <w:r>
        <w:rPr>
          <w:rFonts w:hint="eastAsia"/>
          <w:sz w:val="24"/>
        </w:rPr>
        <w:t>12</w:t>
      </w:r>
    </w:p>
    <w:p w:rsidR="00AC6490" w:rsidRDefault="00AC3599">
      <w:pPr>
        <w:pStyle w:val="10"/>
        <w:adjustRightInd w:val="0"/>
        <w:snapToGrid w:val="0"/>
        <w:spacing w:before="0" w:line="440" w:lineRule="exact"/>
        <w:jc w:val="left"/>
        <w:rPr>
          <w:rFonts w:cstheme="minorBidi"/>
          <w:sz w:val="24"/>
          <w:szCs w:val="24"/>
        </w:rPr>
      </w:pPr>
      <w:r>
        <w:rPr>
          <w:rFonts w:hint="eastAsia"/>
          <w:sz w:val="24"/>
        </w:rPr>
        <w:t>第五部分附表</w:t>
      </w:r>
    </w:p>
    <w:p w:rsidR="00AC6490" w:rsidRDefault="00AC3599">
      <w:pPr>
        <w:pStyle w:val="20"/>
        <w:adjustRightInd w:val="0"/>
        <w:snapToGrid w:val="0"/>
        <w:spacing w:line="440" w:lineRule="exact"/>
        <w:jc w:val="left"/>
        <w:rPr>
          <w:sz w:val="24"/>
        </w:rPr>
      </w:pPr>
      <w:r>
        <w:rPr>
          <w:rFonts w:hint="eastAsia"/>
          <w:sz w:val="24"/>
        </w:rPr>
        <w:t>一、收入支出决算总表</w:t>
      </w:r>
    </w:p>
    <w:p w:rsidR="00AC6490" w:rsidRDefault="00AC3599">
      <w:pPr>
        <w:pStyle w:val="20"/>
        <w:adjustRightInd w:val="0"/>
        <w:snapToGrid w:val="0"/>
        <w:spacing w:line="440" w:lineRule="exact"/>
        <w:jc w:val="left"/>
        <w:rPr>
          <w:sz w:val="24"/>
        </w:rPr>
      </w:pPr>
      <w:r>
        <w:rPr>
          <w:rFonts w:hint="eastAsia"/>
          <w:sz w:val="24"/>
        </w:rPr>
        <w:t>二、收入决算表</w:t>
      </w:r>
    </w:p>
    <w:p w:rsidR="00AC6490" w:rsidRDefault="00AC3599">
      <w:pPr>
        <w:pStyle w:val="20"/>
        <w:adjustRightInd w:val="0"/>
        <w:snapToGrid w:val="0"/>
        <w:spacing w:line="440" w:lineRule="exact"/>
        <w:jc w:val="left"/>
        <w:rPr>
          <w:sz w:val="24"/>
        </w:rPr>
      </w:pPr>
      <w:r>
        <w:rPr>
          <w:rFonts w:hint="eastAsia"/>
          <w:sz w:val="24"/>
        </w:rPr>
        <w:t>三、支出决算表</w:t>
      </w:r>
    </w:p>
    <w:p w:rsidR="00AC6490" w:rsidRDefault="00AC3599">
      <w:pPr>
        <w:pStyle w:val="20"/>
        <w:adjustRightInd w:val="0"/>
        <w:snapToGrid w:val="0"/>
        <w:spacing w:line="440" w:lineRule="exact"/>
        <w:jc w:val="left"/>
        <w:rPr>
          <w:sz w:val="24"/>
        </w:rPr>
      </w:pPr>
      <w:r>
        <w:rPr>
          <w:rFonts w:hint="eastAsia"/>
          <w:sz w:val="24"/>
        </w:rPr>
        <w:t>四、财政拨款收入支出决算总表</w:t>
      </w:r>
    </w:p>
    <w:p w:rsidR="00AC6490" w:rsidRDefault="00AC3599">
      <w:pPr>
        <w:pStyle w:val="20"/>
        <w:adjustRightInd w:val="0"/>
        <w:snapToGrid w:val="0"/>
        <w:spacing w:line="440" w:lineRule="exact"/>
        <w:jc w:val="left"/>
        <w:rPr>
          <w:sz w:val="24"/>
        </w:rPr>
      </w:pPr>
      <w:r>
        <w:rPr>
          <w:rFonts w:hint="eastAsia"/>
          <w:sz w:val="24"/>
        </w:rPr>
        <w:t>五、财政拨款支出决算明细表</w:t>
      </w:r>
    </w:p>
    <w:p w:rsidR="00AC6490" w:rsidRDefault="00AC3599">
      <w:pPr>
        <w:pStyle w:val="20"/>
        <w:adjustRightInd w:val="0"/>
        <w:snapToGrid w:val="0"/>
        <w:spacing w:line="440" w:lineRule="exact"/>
        <w:jc w:val="left"/>
        <w:rPr>
          <w:sz w:val="24"/>
        </w:rPr>
      </w:pPr>
      <w:r>
        <w:rPr>
          <w:rFonts w:hint="eastAsia"/>
          <w:sz w:val="24"/>
        </w:rPr>
        <w:t>六、一般公共预算财政拨款支出决算表</w:t>
      </w:r>
    </w:p>
    <w:p w:rsidR="00AC6490" w:rsidRDefault="00AC3599">
      <w:pPr>
        <w:pStyle w:val="20"/>
        <w:adjustRightInd w:val="0"/>
        <w:snapToGrid w:val="0"/>
        <w:spacing w:line="440" w:lineRule="exact"/>
        <w:jc w:val="left"/>
        <w:rPr>
          <w:sz w:val="24"/>
        </w:rPr>
      </w:pPr>
      <w:r>
        <w:rPr>
          <w:rFonts w:hint="eastAsia"/>
          <w:sz w:val="24"/>
        </w:rPr>
        <w:t>七、一般公共预算财政拨款支出决算明细表</w:t>
      </w:r>
    </w:p>
    <w:p w:rsidR="00AC6490" w:rsidRDefault="00AC3599">
      <w:pPr>
        <w:pStyle w:val="20"/>
        <w:adjustRightInd w:val="0"/>
        <w:snapToGrid w:val="0"/>
        <w:spacing w:line="440" w:lineRule="exact"/>
        <w:jc w:val="left"/>
        <w:rPr>
          <w:sz w:val="24"/>
        </w:rPr>
      </w:pPr>
      <w:r>
        <w:rPr>
          <w:rFonts w:hint="eastAsia"/>
          <w:sz w:val="24"/>
        </w:rPr>
        <w:t>八、一般公共预算财政拨款基本支出决算</w:t>
      </w:r>
      <w:r>
        <w:rPr>
          <w:rFonts w:hint="eastAsia"/>
          <w:sz w:val="24"/>
        </w:rPr>
        <w:t>明细</w:t>
      </w:r>
      <w:r>
        <w:rPr>
          <w:rFonts w:hint="eastAsia"/>
          <w:sz w:val="24"/>
        </w:rPr>
        <w:t>表</w:t>
      </w:r>
    </w:p>
    <w:p w:rsidR="00AC6490" w:rsidRDefault="00AC3599">
      <w:pPr>
        <w:pStyle w:val="20"/>
        <w:adjustRightInd w:val="0"/>
        <w:snapToGrid w:val="0"/>
        <w:spacing w:line="440" w:lineRule="exact"/>
        <w:jc w:val="left"/>
        <w:rPr>
          <w:sz w:val="24"/>
        </w:rPr>
      </w:pPr>
      <w:r>
        <w:rPr>
          <w:rFonts w:hint="eastAsia"/>
          <w:sz w:val="24"/>
        </w:rPr>
        <w:t>九、一般公共预算财政拨款项目支出决算表</w:t>
      </w:r>
    </w:p>
    <w:p w:rsidR="00AC6490" w:rsidRDefault="00AC3599">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AC6490" w:rsidRDefault="00AC3599">
      <w:pPr>
        <w:pStyle w:val="20"/>
        <w:adjustRightInd w:val="0"/>
        <w:snapToGrid w:val="0"/>
        <w:spacing w:line="440" w:lineRule="exact"/>
        <w:jc w:val="left"/>
        <w:rPr>
          <w:sz w:val="24"/>
        </w:rPr>
      </w:pPr>
      <w:r>
        <w:rPr>
          <w:rFonts w:hint="eastAsia"/>
          <w:sz w:val="24"/>
        </w:rPr>
        <w:t>十一、国有资本经营预算财政拨款收入支出决算表</w:t>
      </w:r>
    </w:p>
    <w:p w:rsidR="00AC6490" w:rsidRDefault="00AC3599">
      <w:pPr>
        <w:pStyle w:val="20"/>
        <w:adjustRightInd w:val="0"/>
        <w:snapToGrid w:val="0"/>
        <w:spacing w:line="440" w:lineRule="exact"/>
        <w:jc w:val="left"/>
        <w:rPr>
          <w:sz w:val="24"/>
        </w:rPr>
      </w:pPr>
      <w:r>
        <w:rPr>
          <w:rFonts w:hint="eastAsia"/>
          <w:sz w:val="24"/>
        </w:rPr>
        <w:t>十二、</w:t>
      </w:r>
      <w:r>
        <w:rPr>
          <w:rFonts w:hint="eastAsia"/>
          <w:sz w:val="24"/>
        </w:rPr>
        <w:t>国有资本经营预算财政拨款支出决算表</w:t>
      </w:r>
    </w:p>
    <w:p w:rsidR="00AC6490" w:rsidRDefault="00AC3599">
      <w:pPr>
        <w:pStyle w:val="20"/>
        <w:adjustRightInd w:val="0"/>
        <w:snapToGrid w:val="0"/>
        <w:spacing w:line="440" w:lineRule="exact"/>
        <w:jc w:val="left"/>
        <w:rPr>
          <w:sz w:val="24"/>
        </w:rPr>
      </w:pPr>
      <w:r>
        <w:rPr>
          <w:rFonts w:hint="eastAsia"/>
          <w:sz w:val="24"/>
        </w:rPr>
        <w:t>十三、财政拨款“三公”经费支出决算表</w:t>
      </w:r>
    </w:p>
    <w:p w:rsidR="00AC6490" w:rsidRDefault="00AC3599">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AC6490" w:rsidRDefault="00AC3599">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部门</w:t>
      </w:r>
      <w:r>
        <w:rPr>
          <w:rStyle w:val="1Char"/>
          <w:rFonts w:ascii="黑体" w:eastAsia="黑体" w:hAnsi="黑体" w:hint="eastAsia"/>
        </w:rPr>
        <w:t>概况</w:t>
      </w:r>
      <w:bookmarkEnd w:id="12"/>
      <w:bookmarkEnd w:id="13"/>
    </w:p>
    <w:p w:rsidR="00AC6490" w:rsidRDefault="00AC6490">
      <w:pPr>
        <w:widowControl/>
        <w:jc w:val="left"/>
        <w:rPr>
          <w:rFonts w:ascii="黑体" w:eastAsia="黑体"/>
          <w:sz w:val="32"/>
          <w:szCs w:val="32"/>
        </w:rPr>
      </w:pPr>
    </w:p>
    <w:p w:rsidR="00AC6490" w:rsidRDefault="00AC3599">
      <w:pPr>
        <w:pStyle w:val="2"/>
        <w:numPr>
          <w:ilvl w:val="0"/>
          <w:numId w:val="1"/>
        </w:numPr>
        <w:rPr>
          <w:rFonts w:ascii="仿宋" w:eastAsia="仿宋" w:hAnsi="仿宋" w:cs="仿宋"/>
        </w:rPr>
      </w:pPr>
      <w:bookmarkStart w:id="14" w:name="_Toc15377197"/>
      <w:bookmarkStart w:id="15" w:name="_Toc15396600"/>
      <w:r>
        <w:rPr>
          <w:rStyle w:val="2Char"/>
          <w:rFonts w:ascii="黑体" w:eastAsia="黑体" w:hAnsi="黑体" w:hint="eastAsia"/>
        </w:rPr>
        <w:t>部门</w:t>
      </w:r>
      <w:r>
        <w:rPr>
          <w:rStyle w:val="2Char"/>
          <w:rFonts w:ascii="黑体" w:eastAsia="黑体" w:hAnsi="黑体" w:hint="eastAsia"/>
        </w:rPr>
        <w:t>职责</w:t>
      </w:r>
    </w:p>
    <w:p w:rsidR="00AC6490" w:rsidRDefault="00AC3599" w:rsidP="007D7B49">
      <w:pPr>
        <w:pStyle w:val="a3"/>
        <w:adjustRightInd w:val="0"/>
        <w:spacing w:before="93" w:line="580" w:lineRule="exact"/>
        <w:ind w:firstLineChars="210" w:firstLine="672"/>
        <w:rPr>
          <w:rFonts w:ascii="仿宋" w:eastAsia="仿宋" w:hAnsi="仿宋" w:cs="仿宋"/>
          <w:bCs/>
          <w:sz w:val="32"/>
          <w:szCs w:val="32"/>
          <w:u w:val="single"/>
        </w:rPr>
      </w:pPr>
      <w:r>
        <w:rPr>
          <w:rFonts w:ascii="仿宋" w:eastAsia="仿宋" w:hAnsi="仿宋" w:cs="仿宋" w:hint="eastAsia"/>
          <w:bCs/>
          <w:sz w:val="32"/>
          <w:szCs w:val="32"/>
        </w:rPr>
        <w:t>1.</w:t>
      </w:r>
      <w:r>
        <w:rPr>
          <w:rFonts w:ascii="仿宋" w:eastAsia="仿宋" w:hAnsi="仿宋" w:cs="仿宋" w:hint="eastAsia"/>
          <w:bCs/>
          <w:sz w:val="32"/>
          <w:szCs w:val="32"/>
        </w:rPr>
        <w:t>泸</w:t>
      </w:r>
      <w:r>
        <w:rPr>
          <w:rFonts w:ascii="仿宋" w:eastAsia="仿宋" w:hAnsi="仿宋" w:cs="仿宋" w:hint="eastAsia"/>
          <w:bCs/>
          <w:sz w:val="32"/>
          <w:szCs w:val="32"/>
        </w:rPr>
        <w:t>县惠济路幼儿园</w:t>
      </w:r>
      <w:r>
        <w:rPr>
          <w:rFonts w:ascii="仿宋" w:eastAsia="仿宋" w:hAnsi="仿宋" w:cs="仿宋" w:hint="eastAsia"/>
          <w:bCs/>
          <w:sz w:val="32"/>
          <w:szCs w:val="32"/>
        </w:rPr>
        <w:t>职能</w:t>
      </w:r>
      <w:r>
        <w:rPr>
          <w:rFonts w:ascii="仿宋" w:eastAsia="仿宋" w:hAnsi="仿宋" w:cs="仿宋" w:hint="eastAsia"/>
          <w:bCs/>
          <w:sz w:val="32"/>
          <w:szCs w:val="32"/>
        </w:rPr>
        <w:t>：</w:t>
      </w:r>
      <w:r>
        <w:rPr>
          <w:rFonts w:ascii="仿宋" w:eastAsia="仿宋" w:hAnsi="仿宋" w:cs="仿宋" w:hint="eastAsia"/>
          <w:bCs/>
          <w:sz w:val="32"/>
          <w:szCs w:val="32"/>
        </w:rPr>
        <w:t>为学龄前儿童提供保育和教育</w:t>
      </w:r>
      <w:r>
        <w:rPr>
          <w:rFonts w:ascii="仿宋" w:eastAsia="仿宋" w:hAnsi="仿宋" w:cs="仿宋" w:hint="eastAsia"/>
          <w:bCs/>
          <w:sz w:val="32"/>
          <w:szCs w:val="32"/>
        </w:rPr>
        <w:t>服务</w:t>
      </w:r>
      <w:r>
        <w:rPr>
          <w:rFonts w:ascii="仿宋" w:eastAsia="仿宋" w:hAnsi="仿宋" w:cs="仿宋" w:hint="eastAsia"/>
          <w:bCs/>
          <w:sz w:val="32"/>
          <w:szCs w:val="32"/>
        </w:rPr>
        <w:t>。</w:t>
      </w:r>
    </w:p>
    <w:p w:rsidR="00AC6490" w:rsidRDefault="00AC3599">
      <w:pPr>
        <w:spacing w:line="578"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泸县惠济路幼儿园</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年重点工作：</w:t>
      </w:r>
      <w:r>
        <w:rPr>
          <w:rFonts w:ascii="仿宋" w:eastAsia="仿宋" w:hAnsi="仿宋" w:cs="仿宋" w:hint="eastAsia"/>
          <w:bCs/>
          <w:sz w:val="32"/>
          <w:szCs w:val="32"/>
        </w:rPr>
        <w:t>提高教育教学质量、改善办学条件、促进幼儿身心健康发展、提高教职工工作积极性。</w:t>
      </w:r>
    </w:p>
    <w:p w:rsidR="00AC6490" w:rsidRDefault="00AC3599">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人员情况，包括当年变动情况及原因。</w:t>
      </w:r>
    </w:p>
    <w:p w:rsidR="00AC6490" w:rsidRDefault="00AC3599">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月，泸县惠济路幼儿园教职工</w:t>
      </w:r>
      <w:r>
        <w:rPr>
          <w:rFonts w:ascii="仿宋" w:eastAsia="仿宋" w:hAnsi="仿宋" w:cs="仿宋" w:hint="eastAsia"/>
          <w:bCs/>
          <w:sz w:val="32"/>
          <w:szCs w:val="32"/>
        </w:rPr>
        <w:t>33</w:t>
      </w:r>
      <w:r>
        <w:rPr>
          <w:rFonts w:ascii="仿宋" w:eastAsia="仿宋" w:hAnsi="仿宋" w:cs="仿宋" w:hint="eastAsia"/>
          <w:bCs/>
          <w:sz w:val="32"/>
          <w:szCs w:val="32"/>
        </w:rPr>
        <w:t>人，其中在编教师</w:t>
      </w:r>
      <w:r>
        <w:rPr>
          <w:rFonts w:ascii="仿宋" w:eastAsia="仿宋" w:hAnsi="仿宋" w:cs="仿宋" w:hint="eastAsia"/>
          <w:bCs/>
          <w:sz w:val="32"/>
          <w:szCs w:val="32"/>
        </w:rPr>
        <w:t>5</w:t>
      </w:r>
      <w:r>
        <w:rPr>
          <w:rFonts w:ascii="仿宋" w:eastAsia="仿宋" w:hAnsi="仿宋" w:cs="仿宋" w:hint="eastAsia"/>
          <w:bCs/>
          <w:sz w:val="32"/>
          <w:szCs w:val="32"/>
        </w:rPr>
        <w:t>人。</w:t>
      </w:r>
    </w:p>
    <w:p w:rsidR="00AC6490" w:rsidRDefault="00AC3599">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月离职临聘人员</w:t>
      </w:r>
      <w:r>
        <w:rPr>
          <w:rFonts w:ascii="仿宋" w:eastAsia="仿宋" w:hAnsi="仿宋" w:cs="仿宋" w:hint="eastAsia"/>
          <w:bCs/>
          <w:sz w:val="32"/>
          <w:szCs w:val="32"/>
        </w:rPr>
        <w:t>2</w:t>
      </w:r>
      <w:r>
        <w:rPr>
          <w:rFonts w:ascii="仿宋" w:eastAsia="仿宋" w:hAnsi="仿宋" w:cs="仿宋" w:hint="eastAsia"/>
          <w:bCs/>
          <w:sz w:val="32"/>
          <w:szCs w:val="32"/>
        </w:rPr>
        <w:t>人，</w:t>
      </w: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9</w:t>
      </w:r>
      <w:r>
        <w:rPr>
          <w:rFonts w:ascii="仿宋" w:eastAsia="仿宋" w:hAnsi="仿宋" w:cs="仿宋" w:hint="eastAsia"/>
          <w:bCs/>
          <w:sz w:val="32"/>
          <w:szCs w:val="32"/>
        </w:rPr>
        <w:t>月，新增在编人员</w:t>
      </w:r>
      <w:r>
        <w:rPr>
          <w:rFonts w:ascii="仿宋" w:eastAsia="仿宋" w:hAnsi="仿宋" w:cs="仿宋" w:hint="eastAsia"/>
          <w:bCs/>
          <w:sz w:val="32"/>
          <w:szCs w:val="32"/>
        </w:rPr>
        <w:t>2</w:t>
      </w:r>
      <w:r>
        <w:rPr>
          <w:rFonts w:ascii="仿宋" w:eastAsia="仿宋" w:hAnsi="仿宋" w:cs="仿宋" w:hint="eastAsia"/>
          <w:bCs/>
          <w:sz w:val="32"/>
          <w:szCs w:val="32"/>
        </w:rPr>
        <w:t>人，</w:t>
      </w: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月新增在编人员</w:t>
      </w:r>
      <w:r>
        <w:rPr>
          <w:rFonts w:ascii="仿宋" w:eastAsia="仿宋" w:hAnsi="仿宋" w:cs="仿宋" w:hint="eastAsia"/>
          <w:bCs/>
          <w:sz w:val="32"/>
          <w:szCs w:val="32"/>
        </w:rPr>
        <w:t>1</w:t>
      </w:r>
      <w:r>
        <w:rPr>
          <w:rFonts w:ascii="仿宋" w:eastAsia="仿宋" w:hAnsi="仿宋" w:cs="仿宋" w:hint="eastAsia"/>
          <w:bCs/>
          <w:sz w:val="32"/>
          <w:szCs w:val="32"/>
        </w:rPr>
        <w:t>人，县派遣公共卫生特别服务岗</w:t>
      </w:r>
      <w:r>
        <w:rPr>
          <w:rFonts w:ascii="仿宋" w:eastAsia="仿宋" w:hAnsi="仿宋" w:cs="仿宋" w:hint="eastAsia"/>
          <w:bCs/>
          <w:sz w:val="32"/>
          <w:szCs w:val="32"/>
        </w:rPr>
        <w:t>1</w:t>
      </w:r>
      <w:r>
        <w:rPr>
          <w:rFonts w:ascii="仿宋" w:eastAsia="仿宋" w:hAnsi="仿宋" w:cs="仿宋" w:hint="eastAsia"/>
          <w:bCs/>
          <w:sz w:val="32"/>
          <w:szCs w:val="32"/>
        </w:rPr>
        <w:t>人。</w:t>
      </w:r>
    </w:p>
    <w:p w:rsidR="00AC6490" w:rsidRDefault="00AC3599">
      <w:r>
        <w:rPr>
          <w:rFonts w:ascii="仿宋" w:eastAsia="仿宋" w:hAnsi="仿宋" w:cs="仿宋" w:hint="eastAsia"/>
          <w:bCs/>
          <w:sz w:val="32"/>
          <w:szCs w:val="32"/>
        </w:rPr>
        <w:t>截止</w:t>
      </w: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31</w:t>
      </w:r>
      <w:r>
        <w:rPr>
          <w:rFonts w:ascii="仿宋" w:eastAsia="仿宋" w:hAnsi="仿宋" w:cs="仿宋" w:hint="eastAsia"/>
          <w:bCs/>
          <w:sz w:val="32"/>
          <w:szCs w:val="32"/>
        </w:rPr>
        <w:t>日，泸县惠济路幼儿园教职工</w:t>
      </w:r>
      <w:r>
        <w:rPr>
          <w:rFonts w:ascii="仿宋" w:eastAsia="仿宋" w:hAnsi="仿宋" w:cs="仿宋" w:hint="eastAsia"/>
          <w:bCs/>
          <w:sz w:val="32"/>
          <w:szCs w:val="32"/>
        </w:rPr>
        <w:t>35</w:t>
      </w:r>
      <w:r>
        <w:rPr>
          <w:rFonts w:ascii="仿宋" w:eastAsia="仿宋" w:hAnsi="仿宋" w:cs="仿宋" w:hint="eastAsia"/>
          <w:bCs/>
          <w:sz w:val="32"/>
          <w:szCs w:val="32"/>
        </w:rPr>
        <w:t>人，其中在编教师</w:t>
      </w:r>
      <w:r>
        <w:rPr>
          <w:rFonts w:ascii="仿宋" w:eastAsia="仿宋" w:hAnsi="仿宋" w:cs="仿宋" w:hint="eastAsia"/>
          <w:bCs/>
          <w:sz w:val="32"/>
          <w:szCs w:val="32"/>
        </w:rPr>
        <w:t>8</w:t>
      </w:r>
      <w:r>
        <w:rPr>
          <w:rFonts w:ascii="仿宋" w:eastAsia="仿宋" w:hAnsi="仿宋" w:cs="仿宋" w:hint="eastAsia"/>
          <w:bCs/>
          <w:sz w:val="32"/>
          <w:szCs w:val="32"/>
        </w:rPr>
        <w:t>人</w:t>
      </w:r>
      <w:r>
        <w:rPr>
          <w:rFonts w:ascii="仿宋" w:eastAsia="仿宋" w:hAnsi="仿宋" w:cs="仿宋" w:hint="eastAsia"/>
          <w:bCs/>
          <w:sz w:val="32"/>
          <w:szCs w:val="32"/>
        </w:rPr>
        <w:t>，</w:t>
      </w:r>
      <w:r>
        <w:rPr>
          <w:rFonts w:ascii="仿宋" w:eastAsia="仿宋" w:hAnsi="仿宋" w:cs="仿宋" w:hint="eastAsia"/>
          <w:bCs/>
          <w:sz w:val="32"/>
          <w:szCs w:val="32"/>
        </w:rPr>
        <w:t>公共卫生特别服务岗</w:t>
      </w:r>
      <w:r>
        <w:rPr>
          <w:rFonts w:ascii="仿宋" w:eastAsia="仿宋" w:hAnsi="仿宋" w:cs="仿宋" w:hint="eastAsia"/>
          <w:bCs/>
          <w:sz w:val="32"/>
          <w:szCs w:val="32"/>
        </w:rPr>
        <w:t>1</w:t>
      </w:r>
      <w:r>
        <w:rPr>
          <w:rFonts w:ascii="仿宋" w:eastAsia="仿宋" w:hAnsi="仿宋" w:cs="仿宋" w:hint="eastAsia"/>
          <w:bCs/>
          <w:sz w:val="32"/>
          <w:szCs w:val="32"/>
        </w:rPr>
        <w:t>人。</w:t>
      </w:r>
    </w:p>
    <w:p w:rsidR="00AC6490" w:rsidRDefault="00AC3599">
      <w:pPr>
        <w:pStyle w:val="2"/>
        <w:numPr>
          <w:ilvl w:val="0"/>
          <w:numId w:val="1"/>
        </w:numPr>
        <w:rPr>
          <w:rFonts w:ascii="仿宋" w:eastAsia="仿宋" w:hAnsi="仿宋" w:cs="仿宋"/>
        </w:rPr>
      </w:pPr>
      <w:r>
        <w:rPr>
          <w:rFonts w:ascii="黑体" w:eastAsia="黑体" w:hAnsi="黑体" w:hint="eastAsia"/>
          <w:b w:val="0"/>
        </w:rPr>
        <w:t>机构设置</w:t>
      </w:r>
    </w:p>
    <w:p w:rsidR="00AC6490" w:rsidRDefault="00AC3599">
      <w:pPr>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机构情况，包括当年变动情况及原因。</w:t>
      </w:r>
    </w:p>
    <w:p w:rsidR="00AC6490" w:rsidRDefault="00AC3599">
      <w:pPr>
        <w:spacing w:line="578"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泸县惠济路幼儿园</w:t>
      </w:r>
      <w:r>
        <w:rPr>
          <w:rFonts w:ascii="仿宋" w:eastAsia="仿宋" w:hAnsi="仿宋" w:cs="仿宋" w:hint="eastAsia"/>
          <w:color w:val="000000"/>
          <w:sz w:val="32"/>
          <w:szCs w:val="32"/>
        </w:rPr>
        <w:t>为</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年新增预算单位，</w:t>
      </w:r>
      <w:r>
        <w:rPr>
          <w:rFonts w:ascii="仿宋" w:eastAsia="仿宋" w:hAnsi="仿宋" w:cs="仿宋" w:hint="eastAsia"/>
          <w:color w:val="000000"/>
          <w:sz w:val="32"/>
          <w:szCs w:val="32"/>
        </w:rPr>
        <w:t>无下属预算单位。</w:t>
      </w:r>
    </w:p>
    <w:bookmarkEnd w:id="14"/>
    <w:bookmarkEnd w:id="15"/>
    <w:p w:rsidR="00AC6490" w:rsidRDefault="00AC3599">
      <w:pPr>
        <w:widowControl/>
        <w:jc w:val="left"/>
        <w:rPr>
          <w:rFonts w:ascii="仿宋" w:eastAsia="仿宋" w:hAnsi="仿宋"/>
          <w:kern w:val="0"/>
          <w:sz w:val="32"/>
          <w:szCs w:val="32"/>
        </w:rPr>
      </w:pPr>
      <w:r>
        <w:rPr>
          <w:rFonts w:ascii="仿宋" w:eastAsia="仿宋" w:hAnsi="仿宋"/>
          <w:sz w:val="32"/>
          <w:szCs w:val="32"/>
        </w:rPr>
        <w:br w:type="page"/>
      </w:r>
    </w:p>
    <w:p w:rsidR="00AC6490" w:rsidRDefault="00AC3599">
      <w:pPr>
        <w:pStyle w:val="1"/>
        <w:ind w:right="440"/>
        <w:jc w:val="center"/>
      </w:pPr>
      <w:bookmarkStart w:id="16" w:name="_Toc15377204"/>
      <w:bookmarkStart w:id="17" w:name="_Toc15396602"/>
      <w:r>
        <w:rPr>
          <w:rFonts w:ascii="黑体" w:eastAsia="黑体" w:hAnsi="黑体" w:hint="eastAsia"/>
          <w:b w:val="0"/>
        </w:rPr>
        <w:lastRenderedPageBreak/>
        <w:t>第二部分</w:t>
      </w:r>
      <w:r>
        <w:rPr>
          <w:rFonts w:ascii="黑体" w:eastAsia="黑体" w:hAnsi="黑体" w:hint="eastAsia"/>
          <w:b w:val="0"/>
        </w:rPr>
        <w:t xml:space="preserve"> </w:t>
      </w:r>
      <w:r>
        <w:rPr>
          <w:rFonts w:ascii="黑体" w:eastAsia="黑体" w:hAnsi="黑体" w:hint="eastAsia"/>
          <w:b w:val="0"/>
        </w:rPr>
        <w:t>2022</w:t>
      </w:r>
      <w:r>
        <w:rPr>
          <w:rFonts w:ascii="黑体" w:eastAsia="黑体" w:hAnsi="黑体" w:hint="eastAsia"/>
          <w:b w:val="0"/>
        </w:rPr>
        <w:t>年度部门</w:t>
      </w:r>
      <w:r>
        <w:rPr>
          <w:rStyle w:val="1Char"/>
          <w:rFonts w:ascii="黑体" w:eastAsia="黑体" w:hAnsi="黑体" w:hint="eastAsia"/>
          <w:bCs/>
        </w:rPr>
        <w:t>决算情况说明</w:t>
      </w:r>
      <w:bookmarkEnd w:id="16"/>
      <w:bookmarkEnd w:id="17"/>
    </w:p>
    <w:p w:rsidR="00AC6490" w:rsidRDefault="00AC3599">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AC6490" w:rsidRDefault="00AC3599">
      <w:pPr>
        <w:spacing w:line="600" w:lineRule="exact"/>
        <w:ind w:firstLineChars="200" w:firstLine="640"/>
        <w:rPr>
          <w:rFonts w:ascii="仿宋" w:eastAsia="仿宋" w:hAnsi="仿宋" w:cs="仿宋"/>
          <w:bCs/>
          <w:sz w:val="32"/>
          <w:szCs w:val="32"/>
        </w:rPr>
      </w:pPr>
      <w:r>
        <w:rPr>
          <w:rFonts w:ascii="仿宋" w:eastAsia="仿宋" w:hAnsi="仿宋" w:hint="eastAsia"/>
          <w:sz w:val="32"/>
          <w:szCs w:val="32"/>
        </w:rPr>
        <w:t>20</w:t>
      </w:r>
      <w:r>
        <w:rPr>
          <w:rFonts w:ascii="仿宋" w:eastAsia="仿宋" w:hAnsi="仿宋" w:hint="eastAsia"/>
          <w:sz w:val="32"/>
          <w:szCs w:val="32"/>
        </w:rPr>
        <w:t>22</w:t>
      </w:r>
      <w:r>
        <w:rPr>
          <w:rFonts w:ascii="仿宋" w:eastAsia="仿宋" w:hAnsi="仿宋" w:hint="eastAsia"/>
          <w:sz w:val="32"/>
          <w:szCs w:val="32"/>
        </w:rPr>
        <w:t>年度收、支总计</w:t>
      </w:r>
      <w:r>
        <w:rPr>
          <w:rFonts w:ascii="仿宋" w:eastAsia="仿宋" w:hAnsi="仿宋" w:hint="eastAsia"/>
          <w:sz w:val="32"/>
          <w:szCs w:val="32"/>
        </w:rPr>
        <w:t>109.3</w:t>
      </w:r>
      <w:r>
        <w:rPr>
          <w:rFonts w:ascii="仿宋" w:eastAsia="仿宋" w:hAnsi="仿宋" w:hint="eastAsia"/>
          <w:sz w:val="32"/>
          <w:szCs w:val="32"/>
        </w:rPr>
        <w:t>万元。</w:t>
      </w:r>
      <w:r>
        <w:rPr>
          <w:rFonts w:ascii="仿宋" w:eastAsia="仿宋" w:hAnsi="仿宋" w:cs="仿宋" w:hint="eastAsia"/>
          <w:bCs/>
          <w:sz w:val="32"/>
          <w:szCs w:val="32"/>
        </w:rPr>
        <w:t>无上年对比数据，主要原因是泸县惠济路幼儿园属于新增预算单位。</w:t>
      </w:r>
    </w:p>
    <w:p w:rsidR="00AC6490" w:rsidRDefault="00AC6490">
      <w:pPr>
        <w:widowControl/>
        <w:jc w:val="left"/>
      </w:pPr>
    </w:p>
    <w:p w:rsidR="00AC6490" w:rsidRDefault="00AC3599">
      <w:pPr>
        <w:widowControl/>
        <w:jc w:val="left"/>
        <w:rPr>
          <w:rFonts w:ascii="仿宋" w:eastAsia="仿宋" w:hAnsi="仿宋" w:cs="仿宋"/>
          <w:bCs/>
          <w:sz w:val="32"/>
          <w:szCs w:val="32"/>
        </w:rPr>
      </w:pPr>
      <w:r>
        <w:rPr>
          <w:rFonts w:ascii="宋体" w:hAnsi="宋体" w:cs="宋体"/>
          <w:noProof/>
          <w:kern w:val="0"/>
          <w:sz w:val="24"/>
        </w:rPr>
        <w:drawing>
          <wp:inline distT="0" distB="0" distL="114300" distR="114300">
            <wp:extent cx="3592195" cy="1785620"/>
            <wp:effectExtent l="0" t="0" r="8255"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592195" cy="1785620"/>
                    </a:xfrm>
                    <a:prstGeom prst="rect">
                      <a:avLst/>
                    </a:prstGeom>
                    <a:noFill/>
                    <a:ln w="9525">
                      <a:noFill/>
                    </a:ln>
                  </pic:spPr>
                </pic:pic>
              </a:graphicData>
            </a:graphic>
          </wp:inline>
        </w:drawing>
      </w:r>
    </w:p>
    <w:p w:rsidR="00AC6490" w:rsidRDefault="00AC3599">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C6490" w:rsidRDefault="00AC3599">
      <w:pPr>
        <w:pStyle w:val="aa"/>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AC6490" w:rsidRDefault="00AC359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年本年收入合计</w:t>
      </w:r>
      <w:r>
        <w:rPr>
          <w:rFonts w:ascii="仿宋" w:eastAsia="仿宋" w:hAnsi="仿宋" w:hint="eastAsia"/>
          <w:sz w:val="32"/>
          <w:szCs w:val="32"/>
        </w:rPr>
        <w:t>109.03</w:t>
      </w:r>
      <w:r>
        <w:rPr>
          <w:rFonts w:ascii="仿宋" w:eastAsia="仿宋" w:hAnsi="仿宋" w:hint="eastAsia"/>
          <w:sz w:val="32"/>
          <w:szCs w:val="32"/>
        </w:rPr>
        <w:t>万元，其中：一般公共预算财政拨款收入</w:t>
      </w:r>
      <w:r>
        <w:rPr>
          <w:rFonts w:ascii="仿宋" w:eastAsia="仿宋" w:hAnsi="仿宋" w:hint="eastAsia"/>
          <w:sz w:val="32"/>
          <w:szCs w:val="32"/>
        </w:rPr>
        <w:t>109.03</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AC6490" w:rsidRDefault="00AC3599">
      <w:pPr>
        <w:widowControl/>
        <w:jc w:val="left"/>
        <w:rPr>
          <w:rFonts w:ascii="仿宋" w:eastAsia="仿宋" w:hAnsi="仿宋"/>
          <w:sz w:val="32"/>
          <w:szCs w:val="32"/>
        </w:rPr>
      </w:pPr>
      <w:r>
        <w:rPr>
          <w:rFonts w:ascii="宋体" w:hAnsi="宋体" w:cs="宋体"/>
          <w:noProof/>
          <w:kern w:val="0"/>
          <w:sz w:val="24"/>
        </w:rPr>
        <w:drawing>
          <wp:inline distT="0" distB="0" distL="114300" distR="114300">
            <wp:extent cx="3915410" cy="2106295"/>
            <wp:effectExtent l="0" t="0" r="8890" b="825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3915410" cy="2106295"/>
                    </a:xfrm>
                    <a:prstGeom prst="rect">
                      <a:avLst/>
                    </a:prstGeom>
                    <a:noFill/>
                    <a:ln w="9525">
                      <a:noFill/>
                    </a:ln>
                  </pic:spPr>
                </pic:pic>
              </a:graphicData>
            </a:graphic>
          </wp:inline>
        </w:drawing>
      </w:r>
    </w:p>
    <w:p w:rsidR="00AC6490" w:rsidRDefault="00AC3599">
      <w:pPr>
        <w:spacing w:line="600" w:lineRule="exact"/>
        <w:ind w:firstLineChars="500" w:firstLine="160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AC6490" w:rsidRDefault="00AC3599">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AC6490" w:rsidRDefault="00AC359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 w:eastAsia="仿宋" w:hAnsi="仿宋" w:hint="eastAsia"/>
          <w:sz w:val="32"/>
          <w:szCs w:val="32"/>
        </w:rPr>
        <w:t>109.03</w:t>
      </w:r>
      <w:r>
        <w:rPr>
          <w:rFonts w:ascii="仿宋" w:eastAsia="仿宋" w:hAnsi="仿宋" w:hint="eastAsia"/>
          <w:sz w:val="32"/>
          <w:szCs w:val="32"/>
        </w:rPr>
        <w:t>万元，其中：基本支出</w:t>
      </w:r>
      <w:r>
        <w:rPr>
          <w:rFonts w:ascii="仿宋" w:eastAsia="仿宋" w:hAnsi="仿宋" w:hint="eastAsia"/>
          <w:sz w:val="32"/>
          <w:szCs w:val="32"/>
        </w:rPr>
        <w:lastRenderedPageBreak/>
        <w:t>78.19</w:t>
      </w:r>
      <w:r>
        <w:rPr>
          <w:rFonts w:ascii="仿宋" w:eastAsia="仿宋" w:hAnsi="仿宋" w:hint="eastAsia"/>
          <w:sz w:val="32"/>
          <w:szCs w:val="32"/>
        </w:rPr>
        <w:t>万元，占</w:t>
      </w:r>
      <w:r>
        <w:rPr>
          <w:rFonts w:ascii="仿宋" w:eastAsia="仿宋" w:hAnsi="仿宋" w:hint="eastAsia"/>
          <w:sz w:val="32"/>
          <w:szCs w:val="32"/>
        </w:rPr>
        <w:t>71.71</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30.84</w:t>
      </w:r>
      <w:r>
        <w:rPr>
          <w:rFonts w:ascii="仿宋" w:eastAsia="仿宋" w:hAnsi="仿宋" w:hint="eastAsia"/>
          <w:sz w:val="32"/>
          <w:szCs w:val="32"/>
        </w:rPr>
        <w:t>万元，占</w:t>
      </w:r>
      <w:r>
        <w:rPr>
          <w:rFonts w:ascii="仿宋" w:eastAsia="仿宋" w:hAnsi="仿宋" w:hint="eastAsia"/>
          <w:sz w:val="32"/>
          <w:szCs w:val="32"/>
        </w:rPr>
        <w:t>28.29</w:t>
      </w:r>
      <w:r>
        <w:rPr>
          <w:rFonts w:ascii="仿宋" w:eastAsia="仿宋" w:hAnsi="仿宋"/>
          <w:sz w:val="32"/>
          <w:szCs w:val="32"/>
        </w:rPr>
        <w:t>%</w:t>
      </w:r>
      <w:r>
        <w:rPr>
          <w:rFonts w:ascii="仿宋" w:eastAsia="仿宋" w:hAnsi="仿宋" w:hint="eastAsia"/>
          <w:color w:val="000000"/>
          <w:sz w:val="32"/>
          <w:szCs w:val="32"/>
        </w:rPr>
        <w:t>。</w:t>
      </w:r>
    </w:p>
    <w:p w:rsidR="00AC6490" w:rsidRDefault="00AC3599">
      <w:pPr>
        <w:widowControl/>
        <w:jc w:val="left"/>
        <w:rPr>
          <w:rFonts w:ascii="仿宋" w:eastAsia="仿宋" w:hAnsi="仿宋"/>
          <w:sz w:val="32"/>
          <w:szCs w:val="32"/>
          <w:shd w:val="pct10" w:color="auto" w:fill="FFFFFF"/>
        </w:rPr>
      </w:pPr>
      <w:r>
        <w:rPr>
          <w:rFonts w:ascii="宋体" w:hAnsi="宋体" w:cs="宋体"/>
          <w:noProof/>
          <w:kern w:val="0"/>
          <w:sz w:val="24"/>
        </w:rPr>
        <w:drawing>
          <wp:inline distT="0" distB="0" distL="114300" distR="114300">
            <wp:extent cx="4038600" cy="2218690"/>
            <wp:effectExtent l="0" t="0" r="0" b="1016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4038600" cy="2218690"/>
                    </a:xfrm>
                    <a:prstGeom prst="rect">
                      <a:avLst/>
                    </a:prstGeom>
                    <a:noFill/>
                    <a:ln w="9525">
                      <a:noFill/>
                    </a:ln>
                  </pic:spPr>
                </pic:pic>
              </a:graphicData>
            </a:graphic>
          </wp:inline>
        </w:drawing>
      </w:r>
    </w:p>
    <w:p w:rsidR="00AC6490" w:rsidRDefault="00AC3599">
      <w:pPr>
        <w:spacing w:line="600" w:lineRule="exact"/>
        <w:ind w:firstLineChars="400" w:firstLine="128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AC6490" w:rsidRDefault="00AC3599">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AC6490" w:rsidRDefault="00AC359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年财政拨款收、支总计</w:t>
      </w:r>
      <w:r>
        <w:rPr>
          <w:rFonts w:ascii="仿宋" w:eastAsia="仿宋" w:hAnsi="仿宋" w:hint="eastAsia"/>
          <w:sz w:val="32"/>
          <w:szCs w:val="32"/>
        </w:rPr>
        <w:t>109.03</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年相比，财政拨款收、支总计各增加</w:t>
      </w:r>
      <w:r>
        <w:rPr>
          <w:rFonts w:ascii="仿宋" w:eastAsia="仿宋" w:hAnsi="仿宋" w:hint="eastAsia"/>
          <w:sz w:val="32"/>
          <w:szCs w:val="32"/>
        </w:rPr>
        <w:t>109.03</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cs="仿宋" w:hint="eastAsia"/>
          <w:bCs/>
          <w:sz w:val="32"/>
          <w:szCs w:val="32"/>
        </w:rPr>
        <w:t>泸县惠济路幼儿园属于新增预算单位。</w:t>
      </w:r>
    </w:p>
    <w:p w:rsidR="00AC6490" w:rsidRDefault="00AC3599">
      <w:pPr>
        <w:widowControl/>
        <w:jc w:val="left"/>
        <w:rPr>
          <w:rFonts w:ascii="仿宋" w:eastAsia="仿宋" w:hAnsi="仿宋"/>
          <w:sz w:val="32"/>
          <w:szCs w:val="32"/>
        </w:rPr>
      </w:pPr>
      <w:r>
        <w:rPr>
          <w:rFonts w:ascii="宋体" w:hAnsi="宋体" w:cs="宋体"/>
          <w:noProof/>
          <w:kern w:val="0"/>
          <w:sz w:val="24"/>
        </w:rPr>
        <w:drawing>
          <wp:inline distT="0" distB="0" distL="114300" distR="114300">
            <wp:extent cx="4810125" cy="269557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4810125" cy="2695575"/>
                    </a:xfrm>
                    <a:prstGeom prst="rect">
                      <a:avLst/>
                    </a:prstGeom>
                    <a:noFill/>
                    <a:ln w="9525">
                      <a:noFill/>
                    </a:ln>
                  </pic:spPr>
                </pic:pic>
              </a:graphicData>
            </a:graphic>
          </wp:inline>
        </w:drawing>
      </w:r>
    </w:p>
    <w:p w:rsidR="00AC6490" w:rsidRDefault="00AC3599">
      <w:pPr>
        <w:spacing w:line="600" w:lineRule="exact"/>
        <w:ind w:firstLineChars="200" w:firstLine="640"/>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AC6490" w:rsidRDefault="00AC3599">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AC6490" w:rsidRDefault="00AC3599">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AC6490" w:rsidRDefault="00AC3599">
      <w:pPr>
        <w:spacing w:line="600" w:lineRule="exact"/>
        <w:ind w:firstLineChars="200" w:firstLine="640"/>
        <w:rPr>
          <w:rFonts w:ascii="仿宋" w:eastAsia="仿宋" w:hAnsi="仿宋" w:cs="仿宋"/>
          <w:bCs/>
          <w:sz w:val="32"/>
          <w:szCs w:val="32"/>
        </w:rPr>
      </w:pPr>
      <w:r>
        <w:rPr>
          <w:rFonts w:ascii="仿宋" w:eastAsia="仿宋" w:hAnsi="仿宋" w:hint="eastAsia"/>
          <w:noProof/>
          <w:sz w:val="32"/>
          <w:szCs w:val="32"/>
        </w:rPr>
        <w:lastRenderedPageBreak/>
        <w:drawing>
          <wp:anchor distT="0" distB="0" distL="114300" distR="114300" simplePos="0" relativeHeight="251659264" behindDoc="0" locked="0" layoutInCell="1" allowOverlap="1">
            <wp:simplePos x="0" y="0"/>
            <wp:positionH relativeFrom="column">
              <wp:posOffset>615950</wp:posOffset>
            </wp:positionH>
            <wp:positionV relativeFrom="paragraph">
              <wp:posOffset>1809750</wp:posOffset>
            </wp:positionV>
            <wp:extent cx="4143375" cy="2686050"/>
            <wp:effectExtent l="0" t="0" r="9525" b="0"/>
            <wp:wrapTopAndBottom/>
            <wp:docPr id="3" name="图片 3" descr="169699435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6994357823"/>
                    <pic:cNvPicPr>
                      <a:picLocks noChangeAspect="1"/>
                    </pic:cNvPicPr>
                  </pic:nvPicPr>
                  <pic:blipFill>
                    <a:blip r:embed="rId11"/>
                    <a:stretch>
                      <a:fillRect/>
                    </a:stretch>
                  </pic:blipFill>
                  <pic:spPr>
                    <a:xfrm>
                      <a:off x="0" y="0"/>
                      <a:ext cx="4143375" cy="2686050"/>
                    </a:xfrm>
                    <a:prstGeom prst="rect">
                      <a:avLst/>
                    </a:prstGeom>
                  </pic:spPr>
                </pic:pic>
              </a:graphicData>
            </a:graphic>
          </wp:anchor>
        </w:drawing>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109.03</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年相比，一般公共预算财政拨款</w:t>
      </w:r>
      <w:r>
        <w:rPr>
          <w:rFonts w:ascii="仿宋" w:eastAsia="仿宋" w:hAnsi="仿宋" w:hint="eastAsia"/>
          <w:sz w:val="32"/>
          <w:szCs w:val="32"/>
        </w:rPr>
        <w:t>支出</w:t>
      </w:r>
      <w:r>
        <w:rPr>
          <w:rFonts w:ascii="仿宋" w:eastAsia="仿宋" w:hAnsi="仿宋" w:hint="eastAsia"/>
          <w:sz w:val="32"/>
          <w:szCs w:val="32"/>
        </w:rPr>
        <w:t>增加</w:t>
      </w:r>
      <w:r>
        <w:rPr>
          <w:rFonts w:ascii="仿宋" w:eastAsia="仿宋" w:hAnsi="仿宋" w:hint="eastAsia"/>
          <w:sz w:val="32"/>
          <w:szCs w:val="32"/>
        </w:rPr>
        <w:t>109.03</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cs="仿宋" w:hint="eastAsia"/>
          <w:bCs/>
          <w:sz w:val="32"/>
          <w:szCs w:val="32"/>
        </w:rPr>
        <w:t>泸县惠济路幼儿园属于新增预算单位。</w:t>
      </w:r>
    </w:p>
    <w:p w:rsidR="00AC6490" w:rsidRDefault="00AC3599">
      <w:pPr>
        <w:spacing w:line="600" w:lineRule="exact"/>
        <w:ind w:leftChars="-95" w:left="-199"/>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AC6490" w:rsidRDefault="00AC3599">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AC6490" w:rsidRDefault="00AC359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109.03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b/>
          <w:bCs/>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b/>
          <w:sz w:val="32"/>
          <w:szCs w:val="32"/>
        </w:rPr>
        <w:t>93.75</w:t>
      </w:r>
      <w:r>
        <w:rPr>
          <w:rFonts w:ascii="仿宋" w:eastAsia="仿宋" w:hAnsi="仿宋" w:hint="eastAsia"/>
          <w:sz w:val="32"/>
          <w:szCs w:val="32"/>
        </w:rPr>
        <w:t>万元，占</w:t>
      </w:r>
      <w:r>
        <w:rPr>
          <w:rFonts w:ascii="仿宋" w:eastAsia="仿宋" w:hAnsi="仿宋" w:hint="eastAsia"/>
          <w:sz w:val="32"/>
          <w:szCs w:val="32"/>
        </w:rPr>
        <w:t>85.99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b/>
          <w:bCs/>
          <w:sz w:val="32"/>
          <w:szCs w:val="32"/>
        </w:rPr>
        <w:t>6.7</w:t>
      </w:r>
      <w:r>
        <w:rPr>
          <w:rFonts w:ascii="仿宋" w:eastAsia="仿宋" w:hAnsi="仿宋" w:hint="eastAsia"/>
          <w:sz w:val="32"/>
          <w:szCs w:val="32"/>
        </w:rPr>
        <w:t>万元，占</w:t>
      </w:r>
      <w:r>
        <w:rPr>
          <w:rFonts w:ascii="仿宋" w:eastAsia="仿宋" w:hAnsi="仿宋" w:hint="eastAsia"/>
          <w:sz w:val="32"/>
          <w:szCs w:val="32"/>
        </w:rPr>
        <w:t>6.15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b/>
          <w:bCs/>
          <w:sz w:val="32"/>
          <w:szCs w:val="32"/>
        </w:rPr>
        <w:t>3.54</w:t>
      </w:r>
      <w:r>
        <w:rPr>
          <w:rFonts w:ascii="仿宋" w:eastAsia="仿宋" w:hAnsi="仿宋" w:hint="eastAsia"/>
          <w:sz w:val="32"/>
          <w:szCs w:val="32"/>
        </w:rPr>
        <w:t>万元，占</w:t>
      </w:r>
      <w:r>
        <w:rPr>
          <w:rFonts w:ascii="仿宋" w:eastAsia="仿宋" w:hAnsi="仿宋" w:hint="eastAsia"/>
          <w:sz w:val="32"/>
          <w:szCs w:val="32"/>
        </w:rPr>
        <w:t>3.24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b/>
          <w:bCs/>
          <w:sz w:val="32"/>
          <w:szCs w:val="32"/>
        </w:rPr>
        <w:t>5.04</w:t>
      </w:r>
      <w:r>
        <w:rPr>
          <w:rFonts w:ascii="仿宋" w:eastAsia="仿宋" w:hAnsi="仿宋" w:hint="eastAsia"/>
          <w:sz w:val="32"/>
          <w:szCs w:val="32"/>
        </w:rPr>
        <w:t>万元，占</w:t>
      </w:r>
      <w:r>
        <w:rPr>
          <w:rFonts w:ascii="仿宋" w:eastAsia="仿宋" w:hAnsi="仿宋" w:hint="eastAsia"/>
          <w:sz w:val="32"/>
          <w:szCs w:val="32"/>
        </w:rPr>
        <w:t>4.62%</w:t>
      </w:r>
      <w:r>
        <w:rPr>
          <w:rFonts w:ascii="仿宋" w:eastAsia="仿宋" w:hAnsi="仿宋" w:hint="eastAsia"/>
          <w:sz w:val="32"/>
          <w:szCs w:val="32"/>
        </w:rPr>
        <w:t>。</w:t>
      </w:r>
    </w:p>
    <w:p w:rsidR="00AC6490" w:rsidRDefault="00AC3599">
      <w:pPr>
        <w:widowControl/>
        <w:jc w:val="left"/>
        <w:rPr>
          <w:rFonts w:ascii="仿宋" w:eastAsia="仿宋" w:hAnsi="仿宋"/>
          <w:sz w:val="32"/>
          <w:szCs w:val="32"/>
        </w:rPr>
      </w:pPr>
      <w:r>
        <w:rPr>
          <w:rFonts w:ascii="宋体" w:hAnsi="宋体" w:cs="宋体"/>
          <w:noProof/>
          <w:kern w:val="0"/>
          <w:sz w:val="24"/>
        </w:rPr>
        <w:lastRenderedPageBreak/>
        <w:drawing>
          <wp:inline distT="0" distB="0" distL="114300" distR="114300">
            <wp:extent cx="3973195" cy="2143760"/>
            <wp:effectExtent l="0" t="0" r="825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3973195" cy="2143760"/>
                    </a:xfrm>
                    <a:prstGeom prst="rect">
                      <a:avLst/>
                    </a:prstGeom>
                    <a:noFill/>
                    <a:ln w="9525">
                      <a:noFill/>
                    </a:ln>
                  </pic:spPr>
                </pic:pic>
              </a:graphicData>
            </a:graphic>
          </wp:inline>
        </w:drawing>
      </w:r>
    </w:p>
    <w:p w:rsidR="00AC6490" w:rsidRDefault="00AC3599">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AC6490" w:rsidRDefault="00AC3599">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AC6490" w:rsidRDefault="00AC3599">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hint="eastAsia"/>
          <w:b/>
          <w:sz w:val="32"/>
          <w:szCs w:val="32"/>
        </w:rPr>
        <w:t>20</w:t>
      </w:r>
      <w:r>
        <w:rPr>
          <w:rFonts w:ascii="仿宋" w:eastAsia="仿宋" w:hAnsi="仿宋" w:hint="eastAsia"/>
          <w:b/>
          <w:sz w:val="32"/>
          <w:szCs w:val="32"/>
        </w:rPr>
        <w:t>22</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109.03</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AC6490" w:rsidRDefault="00AC359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教育</w:t>
      </w:r>
      <w:r>
        <w:rPr>
          <w:rStyle w:val="a8"/>
          <w:rFonts w:ascii="仿宋" w:eastAsia="仿宋" w:hAnsi="仿宋" w:hint="eastAsia"/>
          <w:bCs/>
          <w:sz w:val="32"/>
          <w:szCs w:val="32"/>
        </w:rPr>
        <w:t>类普通教育学前教育</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93.75</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85.99</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AC6490" w:rsidRDefault="00AC359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6.7</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6.15</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AC6490" w:rsidRDefault="00AC359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Fonts w:ascii="仿宋" w:eastAsia="仿宋" w:hAnsi="仿宋" w:hint="eastAsia"/>
          <w:b/>
          <w:bCs/>
          <w:sz w:val="32"/>
          <w:szCs w:val="32"/>
        </w:rPr>
        <w:t>卫生健康</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3.54</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3.24</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AC6490" w:rsidRDefault="00AC3599">
      <w:pPr>
        <w:spacing w:line="600" w:lineRule="exact"/>
        <w:ind w:firstLineChars="200" w:firstLine="640"/>
        <w:rPr>
          <w:rFonts w:ascii="仿宋" w:eastAsia="仿宋" w:hAnsi="仿宋"/>
          <w:b/>
          <w:sz w:val="32"/>
          <w:szCs w:val="32"/>
        </w:rPr>
      </w:pPr>
      <w:r>
        <w:rPr>
          <w:rFonts w:ascii="仿宋" w:eastAsia="仿宋" w:hAnsi="仿宋" w:hint="eastAsia"/>
          <w:sz w:val="32"/>
          <w:szCs w:val="32"/>
        </w:rPr>
        <w:t>4.</w:t>
      </w:r>
      <w:r>
        <w:rPr>
          <w:rFonts w:ascii="仿宋" w:eastAsia="仿宋" w:hAnsi="仿宋" w:hint="eastAsia"/>
          <w:b/>
          <w:bCs/>
          <w:sz w:val="32"/>
          <w:szCs w:val="32"/>
        </w:rPr>
        <w:t>住房保障支出</w:t>
      </w:r>
      <w:r>
        <w:rPr>
          <w:rFonts w:ascii="仿宋" w:eastAsia="仿宋" w:hAnsi="仿宋" w:hint="eastAsia"/>
          <w:b/>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5.04</w:t>
      </w:r>
      <w:r>
        <w:rPr>
          <w:rFonts w:ascii="仿宋" w:eastAsia="仿宋" w:hAnsi="仿宋" w:hint="eastAsia"/>
          <w:sz w:val="32"/>
          <w:szCs w:val="32"/>
        </w:rPr>
        <w:t>万元，</w:t>
      </w:r>
      <w:r>
        <w:rPr>
          <w:rStyle w:val="a8"/>
          <w:rFonts w:ascii="仿宋" w:eastAsia="仿宋" w:hAnsi="仿宋" w:hint="eastAsia"/>
          <w:b w:val="0"/>
          <w:bCs/>
          <w:sz w:val="32"/>
          <w:szCs w:val="32"/>
        </w:rPr>
        <w:t>完成预算</w:t>
      </w:r>
      <w:r>
        <w:rPr>
          <w:rFonts w:ascii="仿宋" w:eastAsia="仿宋" w:hAnsi="仿宋" w:hint="eastAsia"/>
          <w:sz w:val="32"/>
          <w:szCs w:val="32"/>
        </w:rPr>
        <w:t>4.62%</w:t>
      </w:r>
    </w:p>
    <w:p w:rsidR="00AC6490" w:rsidRDefault="00AC3599">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AC6490" w:rsidRDefault="00AC3599">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 w:eastAsia="仿宋" w:hAnsi="仿宋" w:hint="eastAsia"/>
          <w:sz w:val="32"/>
          <w:szCs w:val="32"/>
        </w:rPr>
        <w:t>109.03</w:t>
      </w:r>
      <w:r>
        <w:rPr>
          <w:rFonts w:ascii="仿宋" w:eastAsia="仿宋" w:hAnsi="仿宋" w:hint="eastAsia"/>
          <w:sz w:val="32"/>
          <w:szCs w:val="32"/>
        </w:rPr>
        <w:t>万元，其中：</w:t>
      </w:r>
    </w:p>
    <w:p w:rsidR="00AC6490" w:rsidRDefault="00AC3599">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64.29</w:t>
      </w:r>
      <w:r>
        <w:rPr>
          <w:rFonts w:ascii="仿宋" w:eastAsia="仿宋" w:hAnsi="仿宋" w:hint="eastAsia"/>
          <w:sz w:val="32"/>
          <w:szCs w:val="32"/>
        </w:rPr>
        <w:t>万元，主要包括：基本工资、津贴补贴、绩效工资、机关事业单位基本养老保险缴费、其他社会保障缴费、其他工资福利支出、医疗费补助、住房公积金、其他对个人和家庭的补助支出等。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公用经费</w:t>
      </w:r>
      <w:r>
        <w:rPr>
          <w:rFonts w:ascii="仿宋" w:eastAsia="仿宋" w:hAnsi="仿宋" w:hint="eastAsia"/>
          <w:sz w:val="32"/>
          <w:szCs w:val="32"/>
        </w:rPr>
        <w:t>13.91</w:t>
      </w:r>
      <w:r>
        <w:rPr>
          <w:rFonts w:ascii="仿宋" w:eastAsia="仿宋" w:hAnsi="仿宋" w:hint="eastAsia"/>
          <w:sz w:val="32"/>
          <w:szCs w:val="32"/>
        </w:rPr>
        <w:t>万元，主要包括：办公费、水费、电费、邮电费、</w:t>
      </w:r>
      <w:r>
        <w:rPr>
          <w:rFonts w:ascii="仿宋" w:eastAsia="仿宋" w:hAnsi="仿宋" w:hint="eastAsia"/>
          <w:sz w:val="32"/>
          <w:szCs w:val="32"/>
        </w:rPr>
        <w:t>培训费、</w:t>
      </w:r>
      <w:r>
        <w:rPr>
          <w:rFonts w:ascii="仿宋" w:eastAsia="仿宋" w:hAnsi="仿宋" w:hint="eastAsia"/>
          <w:sz w:val="32"/>
          <w:szCs w:val="32"/>
        </w:rPr>
        <w:t>维修（护）费</w:t>
      </w:r>
      <w:r>
        <w:rPr>
          <w:rFonts w:ascii="仿宋" w:eastAsia="仿宋" w:hAnsi="仿宋" w:hint="eastAsia"/>
          <w:sz w:val="32"/>
          <w:szCs w:val="32"/>
        </w:rPr>
        <w:t>等</w:t>
      </w:r>
      <w:r>
        <w:rPr>
          <w:rFonts w:ascii="仿宋" w:eastAsia="仿宋" w:hAnsi="仿宋" w:hint="eastAsia"/>
          <w:sz w:val="32"/>
          <w:szCs w:val="32"/>
        </w:rPr>
        <w:t>。</w:t>
      </w:r>
    </w:p>
    <w:p w:rsidR="00AC6490" w:rsidRDefault="00AC3599">
      <w:pPr>
        <w:spacing w:line="600" w:lineRule="exact"/>
        <w:ind w:firstLine="645"/>
        <w:rPr>
          <w:rFonts w:ascii="仿宋" w:eastAsia="仿宋" w:hAnsi="仿宋"/>
          <w:b/>
          <w:sz w:val="32"/>
          <w:szCs w:val="32"/>
        </w:rPr>
      </w:pPr>
      <w:r>
        <w:rPr>
          <w:rFonts w:ascii="仿宋" w:eastAsia="仿宋" w:hAnsi="仿宋" w:hint="eastAsia"/>
          <w:color w:val="000000"/>
          <w:sz w:val="32"/>
          <w:szCs w:val="32"/>
        </w:rPr>
        <w:t>项目支出</w:t>
      </w:r>
      <w:r>
        <w:rPr>
          <w:rFonts w:ascii="仿宋" w:eastAsia="仿宋" w:hAnsi="仿宋" w:hint="eastAsia"/>
          <w:color w:val="000000"/>
          <w:sz w:val="32"/>
          <w:szCs w:val="32"/>
        </w:rPr>
        <w:t>30.84</w:t>
      </w:r>
      <w:r>
        <w:rPr>
          <w:rFonts w:ascii="仿宋" w:eastAsia="仿宋" w:hAnsi="仿宋" w:hint="eastAsia"/>
          <w:color w:val="000000"/>
          <w:sz w:val="32"/>
          <w:szCs w:val="32"/>
        </w:rPr>
        <w:t>万元，</w:t>
      </w:r>
      <w:r>
        <w:rPr>
          <w:rFonts w:ascii="仿宋" w:eastAsia="仿宋" w:hAnsi="仿宋" w:hint="eastAsia"/>
          <w:sz w:val="32"/>
          <w:szCs w:val="32"/>
        </w:rPr>
        <w:t>主要</w:t>
      </w:r>
      <w:r>
        <w:rPr>
          <w:rFonts w:ascii="仿宋" w:eastAsia="仿宋" w:hAnsi="仿宋" w:hint="eastAsia"/>
          <w:color w:val="000000"/>
          <w:sz w:val="32"/>
          <w:szCs w:val="32"/>
        </w:rPr>
        <w:t>包括：采购空调。</w:t>
      </w:r>
    </w:p>
    <w:p w:rsidR="00AC6490" w:rsidRDefault="00AC3599">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AC6490" w:rsidRDefault="00AC359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w:t>
      </w:r>
      <w:r>
        <w:rPr>
          <w:rFonts w:ascii="仿宋" w:eastAsia="仿宋" w:hAnsi="仿宋" w:hint="eastAsia"/>
          <w:sz w:val="32"/>
          <w:szCs w:val="32"/>
        </w:rPr>
        <w:t>支出</w:t>
      </w:r>
      <w:r>
        <w:rPr>
          <w:rFonts w:ascii="仿宋" w:eastAsia="仿宋" w:hAnsi="仿宋" w:hint="eastAsia"/>
          <w:sz w:val="32"/>
          <w:szCs w:val="32"/>
        </w:rPr>
        <w:t>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p>
    <w:p w:rsidR="00AC6490" w:rsidRDefault="00AC3599">
      <w:pPr>
        <w:spacing w:line="600" w:lineRule="exact"/>
        <w:ind w:firstLine="640"/>
        <w:outlineLvl w:val="1"/>
        <w:rPr>
          <w:rStyle w:val="2Char"/>
          <w:rFonts w:ascii="黑体" w:eastAsia="黑体" w:hAnsi="黑体"/>
        </w:rPr>
      </w:pPr>
      <w:bookmarkStart w:id="38" w:name="_Toc15396610"/>
      <w:bookmarkStart w:id="39"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38"/>
      <w:bookmarkEnd w:id="39"/>
    </w:p>
    <w:p w:rsidR="00AC6490" w:rsidRDefault="00AC359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AC6490" w:rsidRDefault="00AC3599">
      <w:pPr>
        <w:numPr>
          <w:ilvl w:val="0"/>
          <w:numId w:val="3"/>
        </w:numPr>
        <w:spacing w:line="600" w:lineRule="exact"/>
        <w:ind w:firstLine="640"/>
        <w:outlineLvl w:val="1"/>
        <w:rPr>
          <w:rStyle w:val="2Char"/>
          <w:rFonts w:ascii="黑体" w:eastAsia="黑体" w:hAnsi="黑体"/>
          <w:b w:val="0"/>
        </w:rPr>
      </w:pPr>
      <w:bookmarkStart w:id="40" w:name="_Toc15377219"/>
      <w:bookmarkStart w:id="41" w:name="_Toc15396611"/>
      <w:r>
        <w:rPr>
          <w:rStyle w:val="2Char"/>
          <w:rFonts w:ascii="黑体" w:eastAsia="黑体" w:hAnsi="黑体" w:hint="eastAsia"/>
          <w:b w:val="0"/>
        </w:rPr>
        <w:t>国有资本经营预算支出决算情况说明</w:t>
      </w:r>
      <w:bookmarkEnd w:id="40"/>
      <w:bookmarkEnd w:id="41"/>
    </w:p>
    <w:p w:rsidR="00AC6490" w:rsidRDefault="00AC3599">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AC6490" w:rsidRDefault="00AC3599">
      <w:pPr>
        <w:numPr>
          <w:ilvl w:val="0"/>
          <w:numId w:val="3"/>
        </w:numPr>
        <w:spacing w:line="600" w:lineRule="exact"/>
        <w:ind w:firstLine="640"/>
        <w:outlineLvl w:val="1"/>
        <w:rPr>
          <w:rStyle w:val="2Char"/>
          <w:rFonts w:ascii="黑体" w:eastAsia="黑体" w:hAnsi="黑体"/>
          <w:b w:val="0"/>
        </w:rPr>
      </w:pPr>
      <w:bookmarkStart w:id="42" w:name="_Toc15377221"/>
      <w:bookmarkStart w:id="43" w:name="_Toc15396612"/>
      <w:r>
        <w:rPr>
          <w:rStyle w:val="2Char"/>
          <w:rFonts w:ascii="黑体" w:eastAsia="黑体" w:hAnsi="黑体" w:hint="eastAsia"/>
          <w:b w:val="0"/>
        </w:rPr>
        <w:t>其他重要事项的情况说明</w:t>
      </w:r>
      <w:bookmarkEnd w:id="42"/>
      <w:bookmarkEnd w:id="43"/>
    </w:p>
    <w:p w:rsidR="00AC6490" w:rsidRDefault="00AC3599">
      <w:pPr>
        <w:spacing w:line="600" w:lineRule="exact"/>
        <w:ind w:firstLineChars="200" w:firstLine="643"/>
        <w:outlineLvl w:val="2"/>
        <w:rPr>
          <w:rFonts w:ascii="仿宋" w:eastAsia="仿宋" w:hAnsi="仿宋"/>
          <w:sz w:val="32"/>
          <w:szCs w:val="32"/>
        </w:rPr>
      </w:pPr>
      <w:bookmarkStart w:id="44" w:name="_Toc15377222"/>
      <w:r>
        <w:rPr>
          <w:rFonts w:ascii="仿宋" w:eastAsia="仿宋" w:hAnsi="仿宋" w:hint="eastAsia"/>
          <w:b/>
          <w:sz w:val="32"/>
          <w:szCs w:val="32"/>
        </w:rPr>
        <w:t>（一）机关运行经费支出情况</w:t>
      </w:r>
      <w:bookmarkEnd w:id="44"/>
    </w:p>
    <w:p w:rsidR="00AC6490" w:rsidRDefault="00AC359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泸县惠济路幼儿园</w:t>
      </w:r>
      <w:r>
        <w:rPr>
          <w:rFonts w:ascii="仿宋_GB2312" w:eastAsia="仿宋_GB2312" w:hint="eastAsia"/>
          <w:sz w:val="32"/>
          <w:szCs w:val="32"/>
        </w:rPr>
        <w:t>运行经费支出</w:t>
      </w:r>
      <w:r>
        <w:rPr>
          <w:rFonts w:ascii="仿宋_GB2312" w:eastAsia="仿宋_GB2312" w:hint="eastAsia"/>
          <w:sz w:val="32"/>
          <w:szCs w:val="32"/>
        </w:rPr>
        <w:t>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AC6490" w:rsidRDefault="00AC359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5" w:name="_Toc15377223"/>
      <w:r>
        <w:rPr>
          <w:rFonts w:ascii="仿宋" w:eastAsia="仿宋" w:hAnsi="仿宋" w:hint="eastAsia"/>
          <w:b/>
          <w:sz w:val="32"/>
          <w:szCs w:val="32"/>
        </w:rPr>
        <w:t>（二）政府采购支出情况</w:t>
      </w:r>
      <w:bookmarkEnd w:id="45"/>
    </w:p>
    <w:p w:rsidR="00AC6490" w:rsidRDefault="00AC359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泸县惠济路幼儿园</w:t>
      </w:r>
      <w:r>
        <w:rPr>
          <w:rFonts w:ascii="仿宋_GB2312" w:eastAsia="仿宋_GB2312" w:hint="eastAsia"/>
          <w:sz w:val="32"/>
          <w:szCs w:val="32"/>
        </w:rPr>
        <w:t>政府采购支出总额</w:t>
      </w:r>
      <w:r>
        <w:rPr>
          <w:rFonts w:ascii="仿宋_GB2312" w:eastAsia="仿宋_GB2312" w:hint="eastAsia"/>
          <w:sz w:val="32"/>
          <w:szCs w:val="32"/>
        </w:rPr>
        <w:t>30.84</w:t>
      </w:r>
      <w:r>
        <w:rPr>
          <w:rFonts w:ascii="仿宋_GB2312" w:eastAsia="仿宋_GB2312" w:hint="eastAsia"/>
          <w:sz w:val="32"/>
          <w:szCs w:val="32"/>
        </w:rPr>
        <w:t>万元，其中：政府采购货物支出</w:t>
      </w:r>
      <w:r>
        <w:rPr>
          <w:rFonts w:ascii="仿宋_GB2312" w:eastAsia="仿宋_GB2312" w:hint="eastAsia"/>
          <w:sz w:val="32"/>
          <w:szCs w:val="32"/>
        </w:rPr>
        <w:t>30.84</w:t>
      </w:r>
      <w:r>
        <w:rPr>
          <w:rFonts w:ascii="仿宋_GB2312" w:eastAsia="仿宋_GB2312" w:hint="eastAsia"/>
          <w:sz w:val="32"/>
          <w:szCs w:val="32"/>
        </w:rPr>
        <w:t>万元。主要用于</w:t>
      </w:r>
      <w:r>
        <w:rPr>
          <w:rFonts w:ascii="仿宋_GB2312" w:eastAsia="仿宋_GB2312" w:hint="eastAsia"/>
          <w:sz w:val="32"/>
          <w:szCs w:val="32"/>
        </w:rPr>
        <w:t>采购空调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AC6490" w:rsidRDefault="00AC359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6" w:name="_Toc15377224"/>
      <w:r>
        <w:rPr>
          <w:rFonts w:ascii="仿宋" w:eastAsia="仿宋" w:hAnsi="仿宋" w:hint="eastAsia"/>
          <w:b/>
          <w:sz w:val="32"/>
          <w:szCs w:val="32"/>
        </w:rPr>
        <w:t>（三）国有资产占有使用情况</w:t>
      </w:r>
      <w:bookmarkEnd w:id="46"/>
    </w:p>
    <w:p w:rsidR="00AC6490" w:rsidRDefault="00AC3599">
      <w:pPr>
        <w:autoSpaceDE w:val="0"/>
        <w:autoSpaceDN w:val="0"/>
        <w:adjustRightInd w:val="0"/>
        <w:spacing w:line="600" w:lineRule="exact"/>
        <w:ind w:firstLineChars="200" w:firstLine="640"/>
        <w:jc w:val="left"/>
        <w:rPr>
          <w:rFonts w:ascii="仿宋" w:eastAsia="仿宋_GB2312"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泸县惠济路幼儿园</w:t>
      </w:r>
      <w:r>
        <w:rPr>
          <w:rFonts w:ascii="仿宋_GB2312" w:eastAsia="仿宋_GB2312" w:hint="eastAsia"/>
          <w:sz w:val="32"/>
          <w:szCs w:val="32"/>
        </w:rPr>
        <w:t>共有车辆</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p>
    <w:p w:rsidR="00AC6490" w:rsidRDefault="00AC359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AC6490" w:rsidRDefault="00AC3599" w:rsidP="007D7B49">
      <w:pPr>
        <w:pStyle w:val="a3"/>
        <w:spacing w:before="93"/>
        <w:ind w:firstLineChars="200" w:firstLine="640"/>
        <w:rPr>
          <w:highlight w:val="yellow"/>
        </w:rPr>
      </w:pPr>
      <w:r>
        <w:rPr>
          <w:rFonts w:hAnsi="仿宋_GB2312" w:cs="仿宋_GB2312" w:hint="eastAsia"/>
          <w:sz w:val="32"/>
          <w:szCs w:val="32"/>
        </w:rPr>
        <w:t>根据预算绩效管理要求，本单位在</w:t>
      </w:r>
      <w:r>
        <w:rPr>
          <w:rFonts w:hAnsi="仿宋_GB2312" w:cs="仿宋_GB2312" w:hint="eastAsia"/>
          <w:sz w:val="32"/>
          <w:szCs w:val="32"/>
        </w:rPr>
        <w:t>202</w:t>
      </w:r>
      <w:r>
        <w:rPr>
          <w:rFonts w:hAnsi="仿宋_GB2312" w:cs="仿宋_GB2312" w:hint="eastAsia"/>
          <w:sz w:val="32"/>
          <w:szCs w:val="32"/>
        </w:rPr>
        <w:t>2</w:t>
      </w:r>
      <w:r>
        <w:rPr>
          <w:rFonts w:hAnsi="仿宋_GB2312" w:cs="仿宋_GB2312" w:hint="eastAsia"/>
          <w:sz w:val="32"/>
          <w:szCs w:val="32"/>
        </w:rPr>
        <w:t>年度预算编制</w:t>
      </w:r>
      <w:r>
        <w:rPr>
          <w:rFonts w:hAnsi="仿宋_GB2312" w:cs="仿宋_GB2312" w:hint="eastAsia"/>
          <w:sz w:val="32"/>
          <w:szCs w:val="32"/>
        </w:rPr>
        <w:lastRenderedPageBreak/>
        <w:t>阶段，组织对</w:t>
      </w:r>
      <w:r>
        <w:rPr>
          <w:rFonts w:hAnsi="仿宋_GB2312" w:cs="仿宋_GB2312" w:hint="eastAsia"/>
          <w:sz w:val="32"/>
          <w:szCs w:val="32"/>
        </w:rPr>
        <w:t>1</w:t>
      </w:r>
      <w:r>
        <w:rPr>
          <w:rFonts w:hAnsi="仿宋_GB2312" w:cs="仿宋_GB2312" w:hint="eastAsia"/>
          <w:sz w:val="32"/>
          <w:szCs w:val="32"/>
        </w:rPr>
        <w:t>个项目开展了预算事前绩效评估，对</w:t>
      </w:r>
      <w:r>
        <w:rPr>
          <w:rFonts w:hAnsi="仿宋_GB2312" w:cs="仿宋_GB2312" w:hint="eastAsia"/>
          <w:sz w:val="32"/>
          <w:szCs w:val="32"/>
        </w:rPr>
        <w:t>1</w:t>
      </w:r>
      <w:r>
        <w:rPr>
          <w:rFonts w:hAnsi="仿宋_GB2312" w:cs="仿宋_GB2312" w:hint="eastAsia"/>
          <w:sz w:val="32"/>
          <w:szCs w:val="32"/>
        </w:rPr>
        <w:t>个项目编制了绩效目标，预算执行过程中，选</w:t>
      </w:r>
      <w:r>
        <w:rPr>
          <w:rFonts w:hAnsi="仿宋_GB2312" w:cs="仿宋_GB2312" w:hint="eastAsia"/>
          <w:sz w:val="32"/>
          <w:szCs w:val="32"/>
        </w:rPr>
        <w:t>1</w:t>
      </w:r>
      <w:r>
        <w:rPr>
          <w:rFonts w:hAnsi="仿宋_GB2312" w:cs="仿宋_GB2312" w:hint="eastAsia"/>
          <w:sz w:val="32"/>
          <w:szCs w:val="32"/>
        </w:rPr>
        <w:t>个项目开展绩效监控，组织对</w:t>
      </w:r>
      <w:r>
        <w:rPr>
          <w:rFonts w:hAnsi="仿宋_GB2312" w:cs="仿宋_GB2312" w:hint="eastAsia"/>
          <w:sz w:val="32"/>
          <w:szCs w:val="32"/>
        </w:rPr>
        <w:t>1</w:t>
      </w:r>
      <w:r>
        <w:rPr>
          <w:rFonts w:hAnsi="仿宋_GB2312" w:cs="仿宋_GB2312" w:hint="eastAsia"/>
          <w:sz w:val="32"/>
          <w:szCs w:val="32"/>
        </w:rPr>
        <w:t>个项目开展绩效自评，绩效自评表详见</w:t>
      </w:r>
      <w:r>
        <w:rPr>
          <w:rFonts w:hAnsi="仿宋_GB2312" w:cs="仿宋_GB2312" w:hint="eastAsia"/>
          <w:sz w:val="32"/>
          <w:szCs w:val="32"/>
        </w:rPr>
        <w:t>第四部分</w:t>
      </w:r>
      <w:r>
        <w:rPr>
          <w:rFonts w:hAnsi="仿宋_GB2312" w:cs="仿宋_GB2312" w:hint="eastAsia"/>
          <w:sz w:val="32"/>
          <w:szCs w:val="32"/>
        </w:rPr>
        <w:t>附件。</w:t>
      </w:r>
    </w:p>
    <w:p w:rsidR="00AC6490" w:rsidRDefault="00AC3599">
      <w:pPr>
        <w:widowControl/>
        <w:jc w:val="left"/>
        <w:rPr>
          <w:rFonts w:ascii="仿宋_GB2312" w:eastAsia="仿宋_GB2312"/>
          <w:b/>
          <w:sz w:val="32"/>
          <w:szCs w:val="32"/>
        </w:rPr>
      </w:pPr>
      <w:r>
        <w:rPr>
          <w:rFonts w:ascii="仿宋_GB2312" w:eastAsia="仿宋_GB2312"/>
          <w:b/>
          <w:sz w:val="32"/>
          <w:szCs w:val="32"/>
        </w:rPr>
        <w:br w:type="page"/>
      </w:r>
    </w:p>
    <w:p w:rsidR="00AC6490" w:rsidRDefault="00AC3599">
      <w:pPr>
        <w:numPr>
          <w:ilvl w:val="0"/>
          <w:numId w:val="4"/>
        </w:numPr>
        <w:spacing w:line="600" w:lineRule="exact"/>
        <w:ind w:firstLineChars="150" w:firstLine="660"/>
        <w:jc w:val="center"/>
        <w:outlineLvl w:val="0"/>
        <w:rPr>
          <w:rStyle w:val="1Char"/>
          <w:rFonts w:ascii="黑体" w:eastAsia="黑体" w:hAnsi="黑体"/>
          <w:b w:val="0"/>
        </w:rPr>
      </w:pPr>
      <w:bookmarkStart w:id="47" w:name="_Toc15377225"/>
      <w:bookmarkStart w:id="48"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7"/>
      <w:bookmarkEnd w:id="48"/>
    </w:p>
    <w:p w:rsidR="00AC6490" w:rsidRDefault="00AC6490">
      <w:pPr>
        <w:spacing w:line="600" w:lineRule="exact"/>
        <w:jc w:val="left"/>
        <w:rPr>
          <w:rFonts w:ascii="宋体"/>
          <w:b/>
          <w:sz w:val="44"/>
          <w:szCs w:val="44"/>
        </w:rPr>
      </w:pPr>
    </w:p>
    <w:p w:rsidR="00AC6490" w:rsidRDefault="00AC3599">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C6490" w:rsidRDefault="00AC359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AC6490" w:rsidRDefault="00AC359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w:t>
      </w:r>
      <w:r>
        <w:rPr>
          <w:rFonts w:ascii="仿宋_GB2312" w:eastAsia="仿宋_GB2312" w:hint="eastAsia"/>
          <w:color w:val="auto"/>
          <w:sz w:val="32"/>
          <w:szCs w:val="32"/>
        </w:rPr>
        <w:t>缴纳的所得税、提取的专用结余以及转入非财政拨款结余的金额</w:t>
      </w:r>
      <w:r>
        <w:rPr>
          <w:rFonts w:ascii="仿宋_GB2312" w:eastAsia="仿宋_GB2312" w:hint="eastAsia"/>
          <w:color w:val="auto"/>
          <w:sz w:val="32"/>
          <w:szCs w:val="32"/>
        </w:rPr>
        <w:t>等。</w:t>
      </w:r>
    </w:p>
    <w:p w:rsidR="00AC6490" w:rsidRDefault="00AC359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rPr>
        <w:t>年末结转和结余：指单位按有关规定结转到下年或以后年度继续使用的资金。</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教育</w:t>
      </w:r>
      <w:r>
        <w:rPr>
          <w:rFonts w:ascii="仿宋_GB2312" w:eastAsia="仿宋_GB2312" w:hint="eastAsia"/>
          <w:sz w:val="32"/>
          <w:szCs w:val="32"/>
        </w:rPr>
        <w:t>普通教育学前教育</w:t>
      </w:r>
      <w:r>
        <w:rPr>
          <w:rFonts w:ascii="仿宋_GB2312" w:eastAsia="仿宋_GB2312" w:hint="eastAsia"/>
          <w:sz w:val="32"/>
          <w:szCs w:val="32"/>
        </w:rPr>
        <w:t>：</w:t>
      </w:r>
      <w:r>
        <w:rPr>
          <w:rFonts w:ascii="仿宋_GB2312" w:eastAsia="仿宋_GB2312" w:hint="eastAsia"/>
          <w:sz w:val="32"/>
          <w:szCs w:val="32"/>
        </w:rPr>
        <w:t>指学前教育支出</w:t>
      </w:r>
      <w:r>
        <w:rPr>
          <w:rFonts w:ascii="仿宋_GB2312" w:eastAsia="仿宋_GB2312" w:hint="eastAsia"/>
          <w:sz w:val="32"/>
          <w:szCs w:val="32"/>
        </w:rPr>
        <w:t>。</w:t>
      </w:r>
    </w:p>
    <w:p w:rsidR="00AC6490" w:rsidRDefault="00AC3599">
      <w:pPr>
        <w:tabs>
          <w:tab w:val="left" w:pos="891"/>
        </w:tabs>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社会保障和就业：指</w:t>
      </w:r>
      <w:r>
        <w:rPr>
          <w:rFonts w:ascii="仿宋_GB2312" w:eastAsia="仿宋_GB2312" w:hint="eastAsia"/>
          <w:sz w:val="32"/>
          <w:szCs w:val="32"/>
        </w:rPr>
        <w:t>社会保障与就业方面的支出</w:t>
      </w:r>
      <w:r>
        <w:rPr>
          <w:rFonts w:ascii="仿宋_GB2312" w:eastAsia="仿宋_GB2312" w:hint="eastAsia"/>
          <w:sz w:val="32"/>
          <w:szCs w:val="32"/>
        </w:rPr>
        <w:t>。</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卫生健康</w:t>
      </w:r>
      <w:r>
        <w:rPr>
          <w:rFonts w:ascii="仿宋_GB2312" w:eastAsia="仿宋_GB2312" w:hint="eastAsia"/>
          <w:sz w:val="32"/>
          <w:szCs w:val="32"/>
        </w:rPr>
        <w:t>：</w:t>
      </w:r>
      <w:r>
        <w:rPr>
          <w:rFonts w:ascii="仿宋_GB2312" w:eastAsia="仿宋_GB2312" w:hint="eastAsia"/>
          <w:sz w:val="32"/>
          <w:szCs w:val="32"/>
        </w:rPr>
        <w:t>指卫生健康方面的支出</w:t>
      </w:r>
      <w:r>
        <w:rPr>
          <w:rFonts w:ascii="仿宋_GB2312" w:eastAsia="仿宋_GB2312" w:hint="eastAsia"/>
          <w:sz w:val="32"/>
          <w:szCs w:val="32"/>
        </w:rPr>
        <w:t>。</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住房保障：指</w:t>
      </w:r>
      <w:r>
        <w:rPr>
          <w:rFonts w:ascii="仿宋_GB2312" w:eastAsia="仿宋_GB2312" w:hint="eastAsia"/>
          <w:sz w:val="32"/>
          <w:szCs w:val="32"/>
        </w:rPr>
        <w:t>用于住房方面的支出</w:t>
      </w:r>
      <w:r>
        <w:rPr>
          <w:rFonts w:ascii="仿宋_GB2312" w:eastAsia="仿宋_GB2312" w:hint="eastAsia"/>
          <w:sz w:val="32"/>
          <w:szCs w:val="32"/>
        </w:rPr>
        <w:t>。</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AC6490" w:rsidRDefault="00AC3599">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AC6490" w:rsidRDefault="00AC6490">
      <w:pPr>
        <w:pStyle w:val="Default"/>
        <w:spacing w:line="560" w:lineRule="exact"/>
        <w:ind w:firstLineChars="200" w:firstLine="640"/>
        <w:rPr>
          <w:rFonts w:ascii="仿宋_GB2312" w:eastAsia="仿宋_GB2312" w:cs="黑体"/>
          <w:color w:val="auto"/>
          <w:sz w:val="32"/>
          <w:szCs w:val="32"/>
        </w:rPr>
      </w:pPr>
    </w:p>
    <w:p w:rsidR="00AC6490" w:rsidRDefault="00AC3599">
      <w:pPr>
        <w:spacing w:line="600" w:lineRule="exact"/>
        <w:jc w:val="center"/>
        <w:outlineLvl w:val="0"/>
        <w:rPr>
          <w:rStyle w:val="1Char"/>
          <w:rFonts w:ascii="黑体" w:eastAsia="黑体" w:hAnsi="黑体"/>
          <w:b w:val="0"/>
        </w:rPr>
      </w:pPr>
      <w:bookmarkStart w:id="49" w:name="_Toc15377226"/>
      <w:r>
        <w:rPr>
          <w:rFonts w:ascii="宋体"/>
          <w:b/>
          <w:sz w:val="44"/>
          <w:szCs w:val="44"/>
        </w:rPr>
        <w:br w:type="page"/>
      </w:r>
      <w:bookmarkStart w:id="50"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p>
    <w:p w:rsidR="00AC6490" w:rsidRDefault="00AC3599">
      <w:pPr>
        <w:spacing w:line="572" w:lineRule="exact"/>
        <w:jc w:val="left"/>
        <w:outlineLvl w:val="0"/>
        <w:rPr>
          <w:rFonts w:ascii="黑体" w:eastAsia="黑体" w:hAnsi="黑体" w:cs="黑体"/>
          <w:sz w:val="32"/>
          <w:szCs w:val="32"/>
        </w:rPr>
      </w:pPr>
      <w:r>
        <w:rPr>
          <w:rFonts w:ascii="黑体" w:eastAsia="黑体" w:hAnsi="黑体" w:cs="黑体" w:hint="eastAsia"/>
          <w:sz w:val="32"/>
          <w:szCs w:val="32"/>
        </w:rPr>
        <w:t>附件</w:t>
      </w:r>
    </w:p>
    <w:p w:rsidR="00AC6490" w:rsidRDefault="00AC3599">
      <w:pPr>
        <w:ind w:leftChars="-495" w:left="-1039"/>
        <w:jc w:val="center"/>
        <w:outlineLvl w:val="0"/>
        <w:rPr>
          <w:rFonts w:ascii="黑体" w:eastAsia="黑体" w:hAnsi="黑体"/>
          <w:sz w:val="44"/>
          <w:szCs w:val="44"/>
        </w:rPr>
      </w:pPr>
      <w:bookmarkStart w:id="51" w:name="_Toc15396618"/>
      <w:bookmarkEnd w:id="50"/>
      <w:r>
        <w:rPr>
          <w:rFonts w:ascii="黑体" w:eastAsia="黑体" w:hAnsi="黑体" w:hint="eastAsia"/>
          <w:noProof/>
          <w:sz w:val="44"/>
          <w:szCs w:val="44"/>
        </w:rPr>
        <w:drawing>
          <wp:inline distT="0" distB="0" distL="114300" distR="114300">
            <wp:extent cx="6371590" cy="4447540"/>
            <wp:effectExtent l="0" t="0" r="10160" b="1016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3"/>
                    <a:stretch>
                      <a:fillRect/>
                    </a:stretch>
                  </pic:blipFill>
                  <pic:spPr>
                    <a:xfrm>
                      <a:off x="0" y="0"/>
                      <a:ext cx="6371590" cy="4447540"/>
                    </a:xfrm>
                    <a:prstGeom prst="rect">
                      <a:avLst/>
                    </a:prstGeom>
                  </pic:spPr>
                </pic:pic>
              </a:graphicData>
            </a:graphic>
          </wp:inline>
        </w:drawing>
      </w: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3599">
      <w:pPr>
        <w:ind w:leftChars="-400" w:left="-840"/>
        <w:jc w:val="center"/>
        <w:outlineLvl w:val="0"/>
        <w:rPr>
          <w:rFonts w:ascii="黑体" w:eastAsia="黑体" w:hAnsi="黑体"/>
          <w:sz w:val="44"/>
          <w:szCs w:val="44"/>
        </w:rPr>
      </w:pPr>
      <w:r>
        <w:rPr>
          <w:rFonts w:ascii="黑体" w:eastAsia="黑体" w:hAnsi="黑体" w:hint="eastAsia"/>
          <w:noProof/>
          <w:sz w:val="44"/>
          <w:szCs w:val="44"/>
        </w:rPr>
        <w:lastRenderedPageBreak/>
        <w:drawing>
          <wp:inline distT="0" distB="0" distL="114300" distR="114300">
            <wp:extent cx="6299835" cy="4113530"/>
            <wp:effectExtent l="0" t="0" r="5715" b="127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14"/>
                    <a:stretch>
                      <a:fillRect/>
                    </a:stretch>
                  </pic:blipFill>
                  <pic:spPr>
                    <a:xfrm>
                      <a:off x="0" y="0"/>
                      <a:ext cx="6299835" cy="4113530"/>
                    </a:xfrm>
                    <a:prstGeom prst="rect">
                      <a:avLst/>
                    </a:prstGeom>
                  </pic:spPr>
                </pic:pic>
              </a:graphicData>
            </a:graphic>
          </wp:inline>
        </w:drawing>
      </w: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3599">
      <w:pPr>
        <w:ind w:leftChars="-400" w:left="-840"/>
        <w:outlineLvl w:val="0"/>
        <w:rPr>
          <w:rFonts w:ascii="黑体" w:eastAsia="黑体" w:hAnsi="黑体"/>
          <w:sz w:val="44"/>
          <w:szCs w:val="44"/>
        </w:rPr>
      </w:pPr>
      <w:r>
        <w:rPr>
          <w:rFonts w:ascii="黑体" w:eastAsia="黑体" w:hAnsi="黑体" w:hint="eastAsia"/>
          <w:noProof/>
          <w:sz w:val="44"/>
          <w:szCs w:val="44"/>
        </w:rPr>
        <w:lastRenderedPageBreak/>
        <w:drawing>
          <wp:inline distT="0" distB="0" distL="114300" distR="114300">
            <wp:extent cx="6393180" cy="4165600"/>
            <wp:effectExtent l="0" t="0" r="7620" b="6350"/>
            <wp:docPr id="11"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
                    <pic:cNvPicPr>
                      <a:picLocks noChangeAspect="1"/>
                    </pic:cNvPicPr>
                  </pic:nvPicPr>
                  <pic:blipFill>
                    <a:blip r:embed="rId15"/>
                    <a:stretch>
                      <a:fillRect/>
                    </a:stretch>
                  </pic:blipFill>
                  <pic:spPr>
                    <a:xfrm>
                      <a:off x="0" y="0"/>
                      <a:ext cx="6393180" cy="4165600"/>
                    </a:xfrm>
                    <a:prstGeom prst="rect">
                      <a:avLst/>
                    </a:prstGeom>
                  </pic:spPr>
                </pic:pic>
              </a:graphicData>
            </a:graphic>
          </wp:inline>
        </w:drawing>
      </w: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6490">
      <w:pPr>
        <w:jc w:val="center"/>
        <w:outlineLvl w:val="0"/>
        <w:rPr>
          <w:rFonts w:ascii="黑体" w:eastAsia="黑体" w:hAnsi="黑体"/>
          <w:sz w:val="44"/>
          <w:szCs w:val="44"/>
        </w:rPr>
      </w:pPr>
    </w:p>
    <w:p w:rsidR="00AC6490" w:rsidRDefault="00AC3599">
      <w:pPr>
        <w:ind w:leftChars="-400" w:left="-840"/>
        <w:jc w:val="center"/>
        <w:outlineLvl w:val="0"/>
        <w:rPr>
          <w:rFonts w:ascii="黑体" w:eastAsia="黑体" w:hAnsi="黑体"/>
          <w:sz w:val="44"/>
          <w:szCs w:val="44"/>
        </w:rPr>
      </w:pPr>
      <w:r>
        <w:rPr>
          <w:rFonts w:ascii="黑体" w:eastAsia="黑体" w:hAnsi="黑体" w:hint="eastAsia"/>
          <w:noProof/>
          <w:sz w:val="44"/>
          <w:szCs w:val="44"/>
        </w:rPr>
        <w:lastRenderedPageBreak/>
        <w:drawing>
          <wp:inline distT="0" distB="0" distL="114300" distR="114300">
            <wp:extent cx="6397625" cy="4390390"/>
            <wp:effectExtent l="0" t="0" r="3175" b="10160"/>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16"/>
                    <a:stretch>
                      <a:fillRect/>
                    </a:stretch>
                  </pic:blipFill>
                  <pic:spPr>
                    <a:xfrm>
                      <a:off x="0" y="0"/>
                      <a:ext cx="6397625" cy="4390390"/>
                    </a:xfrm>
                    <a:prstGeom prst="rect">
                      <a:avLst/>
                    </a:prstGeom>
                  </pic:spPr>
                </pic:pic>
              </a:graphicData>
            </a:graphic>
          </wp:inline>
        </w:drawing>
      </w: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6490">
      <w:pPr>
        <w:ind w:firstLineChars="600" w:firstLine="2640"/>
        <w:outlineLvl w:val="0"/>
        <w:rPr>
          <w:rFonts w:ascii="黑体" w:eastAsia="黑体" w:hAnsi="黑体"/>
          <w:sz w:val="44"/>
          <w:szCs w:val="44"/>
        </w:rPr>
      </w:pPr>
    </w:p>
    <w:p w:rsidR="00AC6490" w:rsidRDefault="00AC3599">
      <w:pPr>
        <w:ind w:leftChars="-400" w:left="-840"/>
        <w:outlineLvl w:val="0"/>
        <w:rPr>
          <w:rFonts w:ascii="黑体" w:eastAsia="黑体" w:hAnsi="黑体"/>
          <w:sz w:val="44"/>
          <w:szCs w:val="44"/>
        </w:rPr>
      </w:pPr>
      <w:r>
        <w:rPr>
          <w:rFonts w:ascii="黑体" w:eastAsia="黑体" w:hAnsi="黑体" w:hint="eastAsia"/>
          <w:noProof/>
          <w:sz w:val="44"/>
          <w:szCs w:val="44"/>
        </w:rPr>
        <w:drawing>
          <wp:inline distT="0" distB="0" distL="114300" distR="114300">
            <wp:extent cx="6297930" cy="4450715"/>
            <wp:effectExtent l="0" t="0" r="7620" b="6985"/>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17"/>
                    <a:stretch>
                      <a:fillRect/>
                    </a:stretch>
                  </pic:blipFill>
                  <pic:spPr>
                    <a:xfrm>
                      <a:off x="0" y="0"/>
                      <a:ext cx="6297930" cy="4450715"/>
                    </a:xfrm>
                    <a:prstGeom prst="rect">
                      <a:avLst/>
                    </a:prstGeom>
                  </pic:spPr>
                </pic:pic>
              </a:graphicData>
            </a:graphic>
          </wp:inline>
        </w:drawing>
      </w: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6490">
      <w:pPr>
        <w:ind w:leftChars="-400" w:left="-840"/>
        <w:outlineLvl w:val="0"/>
        <w:rPr>
          <w:rFonts w:ascii="黑体" w:eastAsia="黑体" w:hAnsi="黑体"/>
          <w:sz w:val="44"/>
          <w:szCs w:val="44"/>
        </w:rPr>
      </w:pPr>
    </w:p>
    <w:p w:rsidR="00AC6490" w:rsidRDefault="00AC3599">
      <w:pPr>
        <w:ind w:leftChars="-400" w:left="-840"/>
        <w:outlineLvl w:val="0"/>
        <w:rPr>
          <w:rFonts w:ascii="黑体" w:eastAsia="黑体" w:hAnsi="黑体"/>
          <w:sz w:val="44"/>
          <w:szCs w:val="44"/>
        </w:rPr>
      </w:pPr>
      <w:r>
        <w:rPr>
          <w:rFonts w:ascii="黑体" w:eastAsia="黑体" w:hAnsi="黑体" w:hint="eastAsia"/>
          <w:noProof/>
          <w:sz w:val="44"/>
          <w:szCs w:val="44"/>
        </w:rPr>
        <w:lastRenderedPageBreak/>
        <w:drawing>
          <wp:inline distT="0" distB="0" distL="114300" distR="114300">
            <wp:extent cx="6405245" cy="4777105"/>
            <wp:effectExtent l="0" t="0" r="14605" b="4445"/>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18"/>
                    <a:stretch>
                      <a:fillRect/>
                    </a:stretch>
                  </pic:blipFill>
                  <pic:spPr>
                    <a:xfrm>
                      <a:off x="0" y="0"/>
                      <a:ext cx="6405245" cy="4777105"/>
                    </a:xfrm>
                    <a:prstGeom prst="rect">
                      <a:avLst/>
                    </a:prstGeom>
                  </pic:spPr>
                </pic:pic>
              </a:graphicData>
            </a:graphic>
          </wp:inline>
        </w:drawing>
      </w: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6490">
      <w:pPr>
        <w:outlineLvl w:val="0"/>
        <w:rPr>
          <w:rFonts w:ascii="黑体" w:eastAsia="黑体" w:hAnsi="黑体"/>
          <w:sz w:val="44"/>
          <w:szCs w:val="44"/>
        </w:rPr>
      </w:pPr>
    </w:p>
    <w:p w:rsidR="00AC6490" w:rsidRDefault="00AC3599">
      <w:pPr>
        <w:ind w:firstLineChars="600" w:firstLine="2640"/>
        <w:outlineLvl w:val="0"/>
        <w:rPr>
          <w:rFonts w:ascii="仿宋" w:eastAsia="仿宋" w:hAnsi="仿宋"/>
        </w:rPr>
      </w:pPr>
      <w:bookmarkStart w:id="52" w:name="_GoBack"/>
      <w:bookmarkEnd w:id="52"/>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3" w:name="_Toc15396619"/>
      <w:bookmarkEnd w:id="49"/>
      <w:bookmarkEnd w:id="51"/>
    </w:p>
    <w:p w:rsidR="00AC6490" w:rsidRDefault="00AC3599">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3"/>
    </w:p>
    <w:p w:rsidR="00AC6490" w:rsidRDefault="00AC3599">
      <w:pPr>
        <w:pStyle w:val="2"/>
        <w:rPr>
          <w:rFonts w:ascii="仿宋" w:eastAsia="仿宋" w:hAnsi="仿宋"/>
        </w:rPr>
      </w:pPr>
      <w:bookmarkStart w:id="54" w:name="_Toc15396620"/>
      <w:r>
        <w:rPr>
          <w:rFonts w:ascii="仿宋" w:eastAsia="仿宋" w:hAnsi="仿宋" w:hint="eastAsia"/>
          <w:b w:val="0"/>
        </w:rPr>
        <w:t>二、收</w:t>
      </w:r>
      <w:r>
        <w:rPr>
          <w:rStyle w:val="2Char"/>
          <w:rFonts w:ascii="仿宋" w:eastAsia="仿宋" w:hAnsi="仿宋" w:hint="eastAsia"/>
        </w:rPr>
        <w:t>入决算表</w:t>
      </w:r>
      <w:bookmarkEnd w:id="54"/>
    </w:p>
    <w:p w:rsidR="00AC6490" w:rsidRDefault="00AC3599">
      <w:pPr>
        <w:pStyle w:val="2"/>
        <w:rPr>
          <w:rFonts w:ascii="仿宋" w:eastAsia="仿宋" w:hAnsi="仿宋"/>
        </w:rPr>
      </w:pPr>
      <w:bookmarkStart w:id="55"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5"/>
    </w:p>
    <w:p w:rsidR="00AC6490" w:rsidRDefault="00AC3599">
      <w:pPr>
        <w:pStyle w:val="2"/>
        <w:rPr>
          <w:rFonts w:ascii="仿宋" w:eastAsia="仿宋" w:hAnsi="仿宋"/>
          <w:b w:val="0"/>
        </w:rPr>
      </w:pPr>
      <w:bookmarkStart w:id="56"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6"/>
    </w:p>
    <w:p w:rsidR="00AC6490" w:rsidRDefault="00AC3599">
      <w:pPr>
        <w:pStyle w:val="2"/>
        <w:rPr>
          <w:rStyle w:val="2Char"/>
          <w:rFonts w:ascii="仿宋" w:eastAsia="仿宋" w:hAnsi="仿宋"/>
        </w:rPr>
      </w:pPr>
      <w:bookmarkStart w:id="57"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8" w:name="_Toc15396624"/>
      <w:bookmarkEnd w:id="57"/>
    </w:p>
    <w:p w:rsidR="00AC6490" w:rsidRDefault="00AC3599">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8"/>
    </w:p>
    <w:p w:rsidR="00AC6490" w:rsidRDefault="00AC3599">
      <w:pPr>
        <w:pStyle w:val="2"/>
        <w:rPr>
          <w:rFonts w:ascii="仿宋" w:eastAsia="仿宋" w:hAnsi="仿宋"/>
        </w:rPr>
      </w:pPr>
      <w:bookmarkStart w:id="59"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9"/>
    </w:p>
    <w:p w:rsidR="00AC6490" w:rsidRDefault="00AC3599">
      <w:pPr>
        <w:pStyle w:val="2"/>
        <w:rPr>
          <w:rFonts w:ascii="仿宋" w:eastAsia="仿宋" w:hAnsi="仿宋"/>
        </w:rPr>
      </w:pPr>
      <w:bookmarkStart w:id="60"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0"/>
    </w:p>
    <w:p w:rsidR="00AC6490" w:rsidRDefault="00AC3599">
      <w:pPr>
        <w:pStyle w:val="2"/>
        <w:rPr>
          <w:rFonts w:ascii="仿宋" w:eastAsia="仿宋" w:hAnsi="仿宋"/>
        </w:rPr>
      </w:pPr>
      <w:bookmarkStart w:id="6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1"/>
    </w:p>
    <w:p w:rsidR="00AC6490" w:rsidRDefault="00AC3599">
      <w:pPr>
        <w:pStyle w:val="2"/>
        <w:rPr>
          <w:rFonts w:ascii="仿宋" w:eastAsia="仿宋" w:hAnsi="仿宋"/>
        </w:rPr>
      </w:pPr>
      <w:bookmarkStart w:id="62" w:name="_Toc15396628"/>
      <w:r>
        <w:rPr>
          <w:rStyle w:val="2Char"/>
          <w:rFonts w:ascii="仿宋" w:eastAsia="仿宋" w:hAnsi="仿宋" w:hint="eastAsia"/>
        </w:rPr>
        <w:t>十、</w:t>
      </w:r>
      <w:bookmarkEnd w:id="62"/>
      <w:r>
        <w:rPr>
          <w:rFonts w:ascii="仿宋" w:eastAsia="仿宋" w:hAnsi="仿宋" w:hint="eastAsia"/>
          <w:b w:val="0"/>
        </w:rPr>
        <w:t>政</w:t>
      </w:r>
      <w:r>
        <w:rPr>
          <w:rStyle w:val="2Char"/>
          <w:rFonts w:ascii="仿宋" w:eastAsia="仿宋" w:hAnsi="仿宋" w:hint="eastAsia"/>
        </w:rPr>
        <w:t>府性基金预算财政拨款收入支出决算表</w:t>
      </w:r>
    </w:p>
    <w:p w:rsidR="00AC6490" w:rsidRDefault="00AC3599">
      <w:pPr>
        <w:pStyle w:val="2"/>
        <w:rPr>
          <w:rFonts w:ascii="仿宋" w:eastAsia="仿宋" w:hAnsi="仿宋"/>
        </w:rPr>
      </w:pPr>
      <w:bookmarkStart w:id="63" w:name="_Toc15396629"/>
      <w:r>
        <w:rPr>
          <w:rStyle w:val="2Char"/>
          <w:rFonts w:ascii="仿宋" w:eastAsia="仿宋" w:hAnsi="仿宋" w:hint="eastAsia"/>
        </w:rPr>
        <w:t>十一、</w:t>
      </w:r>
      <w:bookmarkEnd w:id="63"/>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p>
    <w:p w:rsidR="00AC6490" w:rsidRDefault="00AC3599">
      <w:pPr>
        <w:pStyle w:val="2"/>
        <w:rPr>
          <w:rFonts w:ascii="仿宋" w:eastAsia="仿宋" w:hAnsi="仿宋"/>
        </w:rPr>
      </w:pPr>
      <w:bookmarkStart w:id="64" w:name="_Toc15396630"/>
      <w:r>
        <w:rPr>
          <w:rStyle w:val="2Char"/>
          <w:rFonts w:ascii="仿宋" w:eastAsia="仿宋" w:hAnsi="仿宋" w:hint="eastAsia"/>
        </w:rPr>
        <w:t>十二、</w:t>
      </w:r>
      <w:bookmarkEnd w:id="64"/>
      <w:r>
        <w:rPr>
          <w:rStyle w:val="2Char"/>
          <w:rFonts w:ascii="仿宋" w:eastAsia="仿宋" w:hAnsi="仿宋" w:hint="eastAsia"/>
        </w:rPr>
        <w:t>国有资本经营预算财政拨款支出决算表</w:t>
      </w:r>
    </w:p>
    <w:p w:rsidR="00AC6490" w:rsidRDefault="00AC3599">
      <w:pPr>
        <w:pStyle w:val="2"/>
        <w:rPr>
          <w:rFonts w:eastAsia="仿宋"/>
        </w:rPr>
      </w:pPr>
      <w:bookmarkStart w:id="65" w:name="_Toc15396631"/>
      <w:r>
        <w:rPr>
          <w:rStyle w:val="2Char"/>
          <w:rFonts w:ascii="仿宋" w:eastAsia="仿宋" w:hAnsi="仿宋" w:hint="eastAsia"/>
        </w:rPr>
        <w:t>十三、</w:t>
      </w:r>
      <w:bookmarkEnd w:id="65"/>
      <w:r>
        <w:rPr>
          <w:rStyle w:val="2Char"/>
          <w:rFonts w:ascii="仿宋" w:eastAsia="仿宋" w:hAnsi="仿宋" w:hint="eastAsia"/>
        </w:rPr>
        <w:t>财政拨款“三公”经费支出决算表</w:t>
      </w:r>
    </w:p>
    <w:sectPr w:rsidR="00AC6490" w:rsidSect="00AC6490">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99" w:rsidRDefault="00AC3599" w:rsidP="00AC6490">
      <w:r>
        <w:separator/>
      </w:r>
    </w:p>
  </w:endnote>
  <w:endnote w:type="continuationSeparator" w:id="1">
    <w:p w:rsidR="00AC3599" w:rsidRDefault="00AC3599" w:rsidP="00AC6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C6490" w:rsidRDefault="00AC6490">
        <w:pPr>
          <w:pStyle w:val="a6"/>
          <w:jc w:val="center"/>
        </w:pPr>
        <w:r>
          <w:fldChar w:fldCharType="begin"/>
        </w:r>
        <w:r w:rsidR="00AC3599">
          <w:instrText>PAGE   \* MERGEFORMAT</w:instrText>
        </w:r>
        <w:r>
          <w:fldChar w:fldCharType="separate"/>
        </w:r>
        <w:r w:rsidR="007D7B49" w:rsidRPr="007D7B49">
          <w:rPr>
            <w:noProof/>
            <w:lang w:val="zh-CN"/>
          </w:rPr>
          <w:t>2</w:t>
        </w:r>
        <w:r>
          <w:fldChar w:fldCharType="end"/>
        </w:r>
      </w:p>
    </w:sdtContent>
  </w:sdt>
  <w:p w:rsidR="00AC6490" w:rsidRDefault="00AC64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99" w:rsidRDefault="00AC3599" w:rsidP="00AC6490">
      <w:r>
        <w:separator/>
      </w:r>
    </w:p>
  </w:footnote>
  <w:footnote w:type="continuationSeparator" w:id="1">
    <w:p w:rsidR="00AC3599" w:rsidRDefault="00AC3599" w:rsidP="00AC6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90" w:rsidRDefault="00AC649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Y2YzM3MzllNDkwMzYwMDM4MDUzYWJmN2MyYzg0ZWM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7B4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599"/>
    <w:rsid w:val="00AC3C6A"/>
    <w:rsid w:val="00AC6490"/>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C20663C"/>
    <w:rsid w:val="1D155CEE"/>
    <w:rsid w:val="20F57F95"/>
    <w:rsid w:val="240371BF"/>
    <w:rsid w:val="24AE01BD"/>
    <w:rsid w:val="25711CC6"/>
    <w:rsid w:val="25C741E6"/>
    <w:rsid w:val="27842671"/>
    <w:rsid w:val="28026E33"/>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DC2391A"/>
    <w:rsid w:val="4ECE2238"/>
    <w:rsid w:val="51DB4B86"/>
    <w:rsid w:val="55333C3E"/>
    <w:rsid w:val="64CA39A1"/>
    <w:rsid w:val="69630ADE"/>
    <w:rsid w:val="69D13AF9"/>
    <w:rsid w:val="6C4A05C8"/>
    <w:rsid w:val="6D3B1A89"/>
    <w:rsid w:val="71240CE8"/>
    <w:rsid w:val="71BF4EC2"/>
    <w:rsid w:val="72734D90"/>
    <w:rsid w:val="7412278C"/>
    <w:rsid w:val="785B7405"/>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90"/>
    <w:pPr>
      <w:widowControl w:val="0"/>
      <w:jc w:val="both"/>
    </w:pPr>
    <w:rPr>
      <w:kern w:val="2"/>
      <w:sz w:val="21"/>
      <w:szCs w:val="24"/>
    </w:rPr>
  </w:style>
  <w:style w:type="paragraph" w:styleId="1">
    <w:name w:val="heading 1"/>
    <w:basedOn w:val="a"/>
    <w:next w:val="a"/>
    <w:link w:val="1Char"/>
    <w:uiPriority w:val="9"/>
    <w:qFormat/>
    <w:rsid w:val="00AC64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64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C64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C6490"/>
    <w:pPr>
      <w:spacing w:beforeLines="30"/>
    </w:pPr>
    <w:rPr>
      <w:rFonts w:ascii="仿宋_GB2312" w:eastAsia="仿宋_GB2312"/>
      <w:kern w:val="0"/>
      <w:sz w:val="30"/>
    </w:rPr>
  </w:style>
  <w:style w:type="paragraph" w:styleId="a4">
    <w:name w:val="Body Text Indent"/>
    <w:basedOn w:val="a"/>
    <w:qFormat/>
    <w:rsid w:val="00AC6490"/>
    <w:pPr>
      <w:spacing w:after="120"/>
      <w:ind w:leftChars="200" w:left="200"/>
    </w:pPr>
    <w:rPr>
      <w:rFonts w:ascii="仿宋_GB2312"/>
      <w:szCs w:val="32"/>
    </w:rPr>
  </w:style>
  <w:style w:type="paragraph" w:styleId="30">
    <w:name w:val="toc 3"/>
    <w:basedOn w:val="a"/>
    <w:next w:val="a"/>
    <w:uiPriority w:val="39"/>
    <w:unhideWhenUsed/>
    <w:qFormat/>
    <w:rsid w:val="00AC6490"/>
    <w:pPr>
      <w:tabs>
        <w:tab w:val="right" w:leader="dot" w:pos="8296"/>
      </w:tabs>
      <w:ind w:leftChars="400" w:left="840"/>
    </w:pPr>
  </w:style>
  <w:style w:type="paragraph" w:styleId="a5">
    <w:name w:val="Balloon Text"/>
    <w:basedOn w:val="a"/>
    <w:link w:val="Char0"/>
    <w:uiPriority w:val="99"/>
    <w:semiHidden/>
    <w:unhideWhenUsed/>
    <w:qFormat/>
    <w:rsid w:val="00AC6490"/>
    <w:rPr>
      <w:sz w:val="18"/>
      <w:szCs w:val="18"/>
    </w:rPr>
  </w:style>
  <w:style w:type="paragraph" w:styleId="a6">
    <w:name w:val="footer"/>
    <w:basedOn w:val="a"/>
    <w:link w:val="Char1"/>
    <w:uiPriority w:val="99"/>
    <w:qFormat/>
    <w:rsid w:val="00AC6490"/>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AC649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C649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C6490"/>
    <w:pPr>
      <w:tabs>
        <w:tab w:val="right" w:leader="dot" w:pos="8296"/>
      </w:tabs>
      <w:ind w:leftChars="200" w:left="420"/>
    </w:pPr>
  </w:style>
  <w:style w:type="paragraph" w:styleId="21">
    <w:name w:val="Body Text First Indent 2"/>
    <w:basedOn w:val="a4"/>
    <w:uiPriority w:val="99"/>
    <w:unhideWhenUsed/>
    <w:qFormat/>
    <w:rsid w:val="00AC6490"/>
    <w:pPr>
      <w:ind w:firstLineChars="200" w:firstLine="420"/>
    </w:pPr>
  </w:style>
  <w:style w:type="character" w:styleId="a8">
    <w:name w:val="Strong"/>
    <w:basedOn w:val="a0"/>
    <w:uiPriority w:val="99"/>
    <w:qFormat/>
    <w:rsid w:val="00AC6490"/>
    <w:rPr>
      <w:b/>
    </w:rPr>
  </w:style>
  <w:style w:type="character" w:styleId="a9">
    <w:name w:val="Hyperlink"/>
    <w:basedOn w:val="a0"/>
    <w:uiPriority w:val="99"/>
    <w:unhideWhenUsed/>
    <w:qFormat/>
    <w:rsid w:val="00AC6490"/>
    <w:rPr>
      <w:color w:val="0000FF" w:themeColor="hyperlink"/>
      <w:u w:val="single"/>
    </w:rPr>
  </w:style>
  <w:style w:type="character" w:customStyle="1" w:styleId="HeaderChar">
    <w:name w:val="Header Char"/>
    <w:basedOn w:val="a0"/>
    <w:uiPriority w:val="99"/>
    <w:semiHidden/>
    <w:qFormat/>
    <w:rsid w:val="00AC6490"/>
    <w:rPr>
      <w:rFonts w:ascii="Times New Roman" w:hAnsi="Times New Roman"/>
      <w:sz w:val="18"/>
      <w:szCs w:val="18"/>
    </w:rPr>
  </w:style>
  <w:style w:type="character" w:customStyle="1" w:styleId="Char2">
    <w:name w:val="页眉 Char"/>
    <w:link w:val="a7"/>
    <w:uiPriority w:val="99"/>
    <w:semiHidden/>
    <w:qFormat/>
    <w:locked/>
    <w:rsid w:val="00AC6490"/>
    <w:rPr>
      <w:sz w:val="18"/>
    </w:rPr>
  </w:style>
  <w:style w:type="character" w:customStyle="1" w:styleId="FooterChar">
    <w:name w:val="Footer Char"/>
    <w:basedOn w:val="a0"/>
    <w:uiPriority w:val="99"/>
    <w:semiHidden/>
    <w:qFormat/>
    <w:rsid w:val="00AC6490"/>
    <w:rPr>
      <w:rFonts w:ascii="Times New Roman" w:hAnsi="Times New Roman"/>
      <w:sz w:val="18"/>
      <w:szCs w:val="18"/>
    </w:rPr>
  </w:style>
  <w:style w:type="character" w:customStyle="1" w:styleId="Char1">
    <w:name w:val="页脚 Char"/>
    <w:link w:val="a6"/>
    <w:uiPriority w:val="99"/>
    <w:qFormat/>
    <w:locked/>
    <w:rsid w:val="00AC6490"/>
    <w:rPr>
      <w:sz w:val="18"/>
    </w:rPr>
  </w:style>
  <w:style w:type="character" w:customStyle="1" w:styleId="BodyTextChar">
    <w:name w:val="Body Text Char"/>
    <w:basedOn w:val="a0"/>
    <w:uiPriority w:val="99"/>
    <w:semiHidden/>
    <w:qFormat/>
    <w:rsid w:val="00AC6490"/>
    <w:rPr>
      <w:rFonts w:ascii="Times New Roman" w:hAnsi="Times New Roman"/>
      <w:szCs w:val="24"/>
    </w:rPr>
  </w:style>
  <w:style w:type="character" w:customStyle="1" w:styleId="Char">
    <w:name w:val="正文文本 Char"/>
    <w:link w:val="a3"/>
    <w:uiPriority w:val="99"/>
    <w:qFormat/>
    <w:locked/>
    <w:rsid w:val="00AC6490"/>
    <w:rPr>
      <w:rFonts w:ascii="仿宋_GB2312" w:eastAsia="仿宋_GB2312" w:hAnsi="Times New Roman"/>
      <w:sz w:val="24"/>
    </w:rPr>
  </w:style>
  <w:style w:type="paragraph" w:customStyle="1" w:styleId="Default">
    <w:name w:val="Default"/>
    <w:uiPriority w:val="99"/>
    <w:qFormat/>
    <w:rsid w:val="00AC6490"/>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AC6490"/>
    <w:pPr>
      <w:ind w:firstLineChars="200" w:firstLine="420"/>
    </w:pPr>
  </w:style>
  <w:style w:type="character" w:customStyle="1" w:styleId="1Char">
    <w:name w:val="标题 1 Char"/>
    <w:basedOn w:val="a0"/>
    <w:link w:val="1"/>
    <w:uiPriority w:val="9"/>
    <w:qFormat/>
    <w:rsid w:val="00AC6490"/>
    <w:rPr>
      <w:rFonts w:ascii="Times New Roman" w:hAnsi="Times New Roman"/>
      <w:b/>
      <w:bCs/>
      <w:kern w:val="44"/>
      <w:sz w:val="44"/>
      <w:szCs w:val="44"/>
    </w:rPr>
  </w:style>
  <w:style w:type="character" w:customStyle="1" w:styleId="2Char">
    <w:name w:val="标题 2 Char"/>
    <w:basedOn w:val="a0"/>
    <w:link w:val="2"/>
    <w:uiPriority w:val="9"/>
    <w:qFormat/>
    <w:rsid w:val="00AC649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C649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AC6490"/>
    <w:rPr>
      <w:rFonts w:ascii="Times New Roman" w:hAnsi="Times New Roman"/>
      <w:kern w:val="2"/>
      <w:sz w:val="18"/>
      <w:szCs w:val="18"/>
    </w:rPr>
  </w:style>
  <w:style w:type="character" w:customStyle="1" w:styleId="3Char">
    <w:name w:val="标题 3 Char"/>
    <w:basedOn w:val="a0"/>
    <w:link w:val="3"/>
    <w:uiPriority w:val="9"/>
    <w:qFormat/>
    <w:rsid w:val="00AC6490"/>
    <w:rPr>
      <w:rFonts w:ascii="Times New Roman" w:hAnsi="Times New Roman"/>
      <w:b/>
      <w:bCs/>
      <w:kern w:val="2"/>
      <w:sz w:val="32"/>
      <w:szCs w:val="32"/>
    </w:rPr>
  </w:style>
  <w:style w:type="paragraph" w:customStyle="1" w:styleId="TOC2">
    <w:name w:val="TOC 标题2"/>
    <w:basedOn w:val="1"/>
    <w:next w:val="a"/>
    <w:uiPriority w:val="39"/>
    <w:unhideWhenUsed/>
    <w:qFormat/>
    <w:rsid w:val="00AC649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AC6490"/>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491</Words>
  <Characters>2805</Characters>
  <Application>Microsoft Office Word</Application>
  <DocSecurity>0</DocSecurity>
  <Lines>23</Lines>
  <Paragraphs>6</Paragraphs>
  <ScaleCrop>false</ScaleCrop>
  <Company>四川省财政厅</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33</cp:revision>
  <cp:lastPrinted>2023-07-31T02:35:00Z</cp:lastPrinted>
  <dcterms:created xsi:type="dcterms:W3CDTF">2020-08-05T01:49:00Z</dcterms:created>
  <dcterms:modified xsi:type="dcterms:W3CDTF">2023-10-13T01:18:00Z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DC0FE08683BB4BEBA222B604DE463B42_12</vt:lpwstr>
  </property>
</Properties>
</file>